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9008" w14:textId="94b9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Мағжан Жұмабаев ауданы Молодогвардейское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46-12 шешімі. Солтүстік Қазақстан облысының Әділет департаментінде 2021 жылғы 18 қаңтарда № 7082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Мағжан Жұмабаев ауданы Молодогвардейское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26 456,0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бюджетінде аудандық бюджеттен округ бюджетіне берілетін субвенция көлемі 13 456,0 мың теңге сомасында көзделгендігі ескерілсін.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Молодогвардейское ауылдық округінің бюджетінде Қазақстан Республикасы Үкіметінің 2019 жылғы 27 желтоқсандағы № 990 "Өңірлерді дамытудың 2020-2025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аудандық бюджеттен ағымдағы трансферттер түсімі ескерілсін.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Молодогвардейское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Молодогвардейское ауылдық округінің бюджетінде Молодогвардейское және Золотая Нива ауылдарында көше жарығын ағымдағы жөндеуге облыстық бюджеттен ағымдағы трансферттер түсімі ескерілсін.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2021 жылға арналған бюджеті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3.07.2021 </w:t>
      </w:r>
      <w:r>
        <w:rPr>
          <w:rFonts w:ascii="Times New Roman"/>
          <w:b w:val="false"/>
          <w:i w:val="false"/>
          <w:color w:val="ff0000"/>
          <w:sz w:val="28"/>
        </w:rPr>
        <w:t>№ 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2021 жылғы 1 қаңтарға қалыптасқан бюджет қаражатының бос қалдықтары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