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1131" w14:textId="a521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ат спорты алаңшасына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2021 жылғы 17 ақпандағы № 3/3 бірлескен шешiмi және Түркістан облысы Ордабасы ауданы әкiмдiгiнiң 2021 жылғы 25 ақпандағы № 82 қаулысы. Түркістан облысының Әдiлет департаментiнде 2021 жылғы 26 ақпанда № 6079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әкімшілік-аумақтық құрылысы туралы" 1993 жылғы 8 желтоқсандағы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 пікірін ескере отырып және Түркістан облысы әкімдігінің жанындағы облыстық ономастика комиссиясының 2020 жылғы 29 қазандағы қорытындысы негізінде, Ордабасы ауданы әкімдігі ҚАУЛЫ ЕТЕДІ және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 Шұбар ауыл округінің ұлттық ат спорты алаңшасына Салыбек Сағымбекұлы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және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және шешімді оны ресми жарияланғаннан кейін Ордабасы ауданы әкімдігі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