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a93b2" w14:textId="0da9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мәслихатының 2020 жылғы 24 маусымдағы № 56/267-VІ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2021 жылғы 23 желтоқсандағы № 11/62-VII шешiмi. Қазақстан Республикасының Әділет министрлігінде 2022 жылғы 21 қаңтарда № 26599 болып тiркелдi. Күші жойылды - Түркістан облысы Отырар аудандық мәслихатының 2023 жылғы 13 қазандағы № 6/41-VIII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13.10.2023 № 6/41-VIII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Отырар ауданының мәслихаты ШЕШТІ:</w:t>
      </w:r>
    </w:p>
    <w:bookmarkStart w:name="z2" w:id="1"/>
    <w:p>
      <w:pPr>
        <w:spacing w:after="0"/>
        <w:ind w:left="0"/>
        <w:jc w:val="both"/>
      </w:pPr>
      <w:r>
        <w:rPr>
          <w:rFonts w:ascii="Times New Roman"/>
          <w:b w:val="false"/>
          <w:i w:val="false"/>
          <w:color w:val="000000"/>
          <w:sz w:val="28"/>
        </w:rPr>
        <w:t xml:space="preserve">
      1. Отырар ауданының мәслихатының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2020 жылғы 24 маусымдағы № 56/267-VІ (нормативтік құқықтық актілерді мемлекеттік тіркеу тізілімінде № 5699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Отырар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сәйкес жаңа редакцияда жазылсын.</w:t>
      </w:r>
    </w:p>
    <w:bookmarkEnd w:id="2"/>
    <w:bookmarkStart w:name="z4" w:id="3"/>
    <w:p>
      <w:pPr>
        <w:spacing w:after="0"/>
        <w:ind w:left="0"/>
        <w:jc w:val="both"/>
      </w:pPr>
      <w:r>
        <w:rPr>
          <w:rFonts w:ascii="Times New Roman"/>
          <w:b w:val="false"/>
          <w:i w:val="false"/>
          <w:color w:val="000000"/>
          <w:sz w:val="28"/>
        </w:rPr>
        <w:t>
      2. "Отырар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3. 2021 жылғы 1 мамырынан бастап қолданысқа енгізілетін, осы шешіммен бекітілген Отырар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қағидаларының 6-тармағының 3) тармақшасын қоспағанда,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2021 жылғы</w:t>
            </w:r>
            <w:r>
              <w:br/>
            </w:r>
            <w:r>
              <w:rPr>
                <w:rFonts w:ascii="Times New Roman"/>
                <w:b w:val="false"/>
                <w:i w:val="false"/>
                <w:color w:val="000000"/>
                <w:sz w:val="20"/>
              </w:rPr>
              <w:t>23 желтоқсандағы № 11/62-VII</w:t>
            </w:r>
            <w:r>
              <w:br/>
            </w:r>
            <w:r>
              <w:rPr>
                <w:rFonts w:ascii="Times New Roman"/>
                <w:b w:val="false"/>
                <w:i w:val="false"/>
                <w:color w:val="000000"/>
                <w:sz w:val="20"/>
              </w:rPr>
              <w:t>шешіміне қосымша</w:t>
            </w:r>
          </w:p>
        </w:tc>
      </w:tr>
    </w:tbl>
    <w:bookmarkStart w:name="z7"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Түркістан облысы, Отырар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"Отырар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13"/>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наградталған-біржолғы 3 (үш)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Тәжікстан-Ауғанстан учаскесінде Тәуелсіз Мемлекеттер Достастығының (бұдан әрі – ТМД)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Таулы Қарабахтағы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біржолғы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немесе жаралану, контузия алу, мертігу, ауыру салдарынан қайтыс болған әскери қызметшілердің отбасыларына – біржолғы 10 (он)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(бүдан әрі – Чернобыль АЭС) апаттың,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сынақтарға тікелей қатысқан адамдарға (Семей ядролық сынақ полигонындағы ядролық сынақтардың салдарынан зардап шеккен адамдарға) – біржолғы 35 (отыз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мүгедектердің отбасыларына – біржолғы 10 (он) айлық есептік көрсеткіш мөлшерінде;</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100 000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мүгедек болған әскери қызметшілерге – біржолғы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біржолғы 60 000 (алпыс мың)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біржолғы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біржолғы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біржолғы 60 000 (алпыс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 біржолғы 30 000 (отыз мың) теңге мөлшерінде;</w:t>
      </w:r>
    </w:p>
    <w:p>
      <w:pPr>
        <w:spacing w:after="0"/>
        <w:ind w:left="0"/>
        <w:jc w:val="both"/>
      </w:pPr>
      <w:r>
        <w:rPr>
          <w:rFonts w:ascii="Times New Roman"/>
          <w:b w:val="false"/>
          <w:i w:val="false"/>
          <w:color w:val="000000"/>
          <w:sz w:val="28"/>
        </w:rPr>
        <w:t>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біржолғы 30 000 (отыз мың) теңге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"Қазақстанның Еңбек Ері" атағына ие болған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біржолғы 30 000 (отыз мың) теңге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және соларға теңестірілген адамдарға санаторий-курорттық емделуге жолдама алу үшін – біржолғы 40 (қырық) айлық есептік көрсеткіш мөлшерінде;</w:t>
      </w:r>
    </w:p>
    <w:p>
      <w:pPr>
        <w:spacing w:after="0"/>
        <w:ind w:left="0"/>
        <w:jc w:val="both"/>
      </w:pPr>
      <w:r>
        <w:rPr>
          <w:rFonts w:ascii="Times New Roman"/>
          <w:b w:val="false"/>
          <w:i w:val="false"/>
          <w:color w:val="000000"/>
          <w:sz w:val="28"/>
        </w:rPr>
        <w:t>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 біржолғы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(он бес) айлық есептік көрсеткіш мөлшерінде;</w:t>
      </w:r>
    </w:p>
    <w:bookmarkStart w:name="z16" w:id="14"/>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14"/>
    <w:p>
      <w:pPr>
        <w:spacing w:after="0"/>
        <w:ind w:left="0"/>
        <w:jc w:val="both"/>
      </w:pPr>
      <w:r>
        <w:rPr>
          <w:rFonts w:ascii="Times New Roman"/>
          <w:b w:val="false"/>
          <w:i w:val="false"/>
          <w:color w:val="000000"/>
          <w:sz w:val="28"/>
        </w:rPr>
        <w:t>
      1) жасының егде тартуына байланысты, бұрынғы ауруы және (немесе) мүгедектігі салдарынан өзіне-өзі күтім жасай алмайтын жалғызілікті қарт адамғарға – біржолғы 35 (отыз бес) айлық есептік көрсеткіш мөлшерінде;</w:t>
      </w:r>
    </w:p>
    <w:p>
      <w:pPr>
        <w:spacing w:after="0"/>
        <w:ind w:left="0"/>
        <w:jc w:val="both"/>
      </w:pPr>
      <w:r>
        <w:rPr>
          <w:rFonts w:ascii="Times New Roman"/>
          <w:b w:val="false"/>
          <w:i w:val="false"/>
          <w:color w:val="000000"/>
          <w:sz w:val="28"/>
        </w:rPr>
        <w:t>
      2)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Қазақстан Республикасының жоғары, техникалық және кәсіптік, орта білімнен кейінгі білім беру ұйымдарының күндізгі бөлімдерінде оқитын балалары бар аз қамтылған отбасыларға,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 біржолғы 100 (жүз) айлық есептік көрсеткіш мөлшеріне дейін;</w:t>
      </w:r>
    </w:p>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азаматтарға – біржолғы 35 (отыз бес)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адамдарға – біржолғы 20 (жиырма) айлық есептік көрсеткіш мөлшерінде;</w:t>
      </w:r>
    </w:p>
    <w:p>
      <w:pPr>
        <w:spacing w:after="0"/>
        <w:ind w:left="0"/>
        <w:jc w:val="both"/>
      </w:pPr>
      <w:r>
        <w:rPr>
          <w:rFonts w:ascii="Times New Roman"/>
          <w:b w:val="false"/>
          <w:i w:val="false"/>
          <w:color w:val="000000"/>
          <w:sz w:val="28"/>
        </w:rPr>
        <w:t>
      5) пробация қызметінің есебінде тұрған адамдарға – біржолғы 20 (жиырма) айлық есептік көрсеткіш мөлшерінде;</w:t>
      </w:r>
    </w:p>
    <w:p>
      <w:pPr>
        <w:spacing w:after="0"/>
        <w:ind w:left="0"/>
        <w:jc w:val="both"/>
      </w:pPr>
      <w:r>
        <w:rPr>
          <w:rFonts w:ascii="Times New Roman"/>
          <w:b w:val="false"/>
          <w:i w:val="false"/>
          <w:color w:val="000000"/>
          <w:sz w:val="28"/>
        </w:rPr>
        <w:t>
      6)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алынбай-біржолғы 300 (үш жүз) айлық есептік көрсеткіш мөлшеріне дейін;</w:t>
      </w:r>
    </w:p>
    <w:p>
      <w:pPr>
        <w:spacing w:after="0"/>
        <w:ind w:left="0"/>
        <w:jc w:val="both"/>
      </w:pPr>
      <w:r>
        <w:rPr>
          <w:rFonts w:ascii="Times New Roman"/>
          <w:b w:val="false"/>
          <w:i w:val="false"/>
          <w:color w:val="000000"/>
          <w:sz w:val="28"/>
        </w:rPr>
        <w:t>
      7) адамның иммун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p>
      <w:pPr>
        <w:spacing w:after="0"/>
        <w:ind w:left="0"/>
        <w:jc w:val="both"/>
      </w:pPr>
      <w:r>
        <w:rPr>
          <w:rFonts w:ascii="Times New Roman"/>
          <w:b w:val="false"/>
          <w:i w:val="false"/>
          <w:color w:val="000000"/>
          <w:sz w:val="28"/>
        </w:rPr>
        <w:t>
      8)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bookmarkStart w:name="z17" w:id="15"/>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10. Әлеуметтік көмек ұсынуға шығыстарды қаржыландыру Отырар ауданының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