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d8f9" w14:textId="653d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24 желтоқсандағы № 12-74/VII шешiмi. Қазақстан Республикасының Әділет министрлігінде 2022 жылғы 5 қаңтарда № 26359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ауданының 2022-2024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35 487 872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3 995 203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31 319 917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35 927 613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439 741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24-140/VII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корпоративтік табыс, жеке табыс салықтары және әлеуметтік салық түсімдерінің жалпы сомасын бөлу нормативтері: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26,8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45,1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33,3 пайыз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Сайрам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23-135/VII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жылы облыстық бюджеттен аудандық бюджетке берілетін бюджеттік субвенциялардың көлемі 23 517 029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аудандық бюджеттен ауылдық округтер бюджеттеріне берiлетiн субвенциялар мөлшерiнің жалпы сомасы 671 340 мың теңге көлемінде қарастырылсын, оның iшiнде: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Ақсукент ауылдық округіне 56 248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39 583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ауылдық округіне 55 602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51 491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57 452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91 625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округіне 66 716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60 938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округіне 50 858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округіне 55 496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округіне 85 331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2022 жылға арналған резерві 70 000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бағытталған бюджеттік бағдарламалар бөлінісінде 2022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 аудандық маслихаты"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12-74/VII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24-140/VII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тұрғын-үй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 аудандық маслихаты"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12-74/VII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293 723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267 282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 аудандық маслихаты"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12-74/VII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 аудандық маслихаты"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12-74/VII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