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8303" w14:textId="6538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2017 жылғы 19 қазандағы № 272 "Мектепке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2021 жылғы 2 сәуірдегі № 80 қаулысы. Түркістан облысының Әділет департаментінде 2021 жылғы 6 сәуірде № 6151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мәселесі бойынша өзгерістер мен толықтырулар енгізу туралы" Қазақстан Республикасының 2019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әкімдігінің 2017 жылғы 19 қазандағы № 272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4249 тіркелген, 2017 жылғы 14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салалар бойынша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