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ff92" w14:textId="016f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учаскесінің тұстамасындағы Тоғай өзенінің, атауы жоқ бұлақтың және батпақты учаскенің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наурыздағы № 62 қаулысы. Шығыс Қазақстан облысының Әділет департаментінде 2021 жылғы 15 наурызда № 8453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p>
      <w:pPr>
        <w:spacing w:after="0"/>
        <w:ind w:left="0"/>
        <w:jc w:val="both"/>
      </w:pPr>
      <w:r>
        <w:rPr>
          <w:rFonts w:ascii="Times New Roman"/>
          <w:b w:val="false"/>
          <w:i w:val="false"/>
          <w:color w:val="000000"/>
          <w:sz w:val="28"/>
        </w:rPr>
        <w:t>
      1. Мыналар:</w:t>
      </w:r>
    </w:p>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учаскесінің тұстамасындағы Тоғай өзенінің, атауы жоқ бұлақтың және батпақты учаскенің </w:t>
      </w:r>
      <w:r>
        <w:rPr>
          <w:rFonts w:ascii="Times New Roman"/>
          <w:b w:val="false"/>
          <w:i w:val="false"/>
          <w:color w:val="000000"/>
          <w:sz w:val="28"/>
        </w:rPr>
        <w:t>су қорғау аймақтар</w:t>
      </w:r>
      <w:r>
        <w:rPr>
          <w:rFonts w:ascii="Times New Roman"/>
          <w:b w:val="false"/>
          <w:i w:val="false"/>
          <w:color w:val="000000"/>
          <w:sz w:val="28"/>
        </w:rPr>
        <w:t xml:space="preserve">ы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учаскесінің тұстамасындағы Тоғай өзенінің, атауы жоқ бұлақтың және батпақты учаскенің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2021 жылғы 5 наурыздағы</w:t>
            </w:r>
            <w:r>
              <w:br/>
            </w:r>
            <w:r>
              <w:rPr>
                <w:rFonts w:ascii="Times New Roman"/>
                <w:b w:val="false"/>
                <w:i w:val="false"/>
                <w:color w:val="000000"/>
                <w:sz w:val="20"/>
              </w:rPr>
              <w:t>№ 62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учаскесінің тұстамасындағы Тоғай өзенінің, атауы жоқ бұлақтың және батпақты учаскенің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6"/>
        <w:gridCol w:w="1796"/>
        <w:gridCol w:w="1289"/>
        <w:gridCol w:w="2136"/>
        <w:gridCol w:w="1459"/>
        <w:gridCol w:w="2193"/>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өзені, оң жақ жағалау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өзені, сол жақ жағалау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жақ жағалау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жақ жағалау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