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d06d" w14:textId="c57d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Бөкенбай бұлағы және оның саласы Майлысай бұлағы, Үлкен Шыбынды бұлағы салалары: №№ 1 - 4 бастаулары және Дәнебұлақ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14 сәуірдегі № 111 қаулысы. Шығыс Қазақстан облысының Әділет департаментінде 2021 жылғы 21 сәуірде № 8664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Бөкенбай бұлағы және оның саласы Майлысай бұлағы, Үлкен Шыбынды бұлағы салалары: №№ 1 - 4 бастаулары және Дәнебұлақ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Бөкенбай бұлағы және оның саласы Майлысай бұлағы, Үлкен Шыбынды бұлағы салалары: №№ 1 - 4 бастаулары және Дәнебұлақ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w:t>
      </w:r>
    </w:p>
    <w:p>
      <w:pPr>
        <w:spacing w:after="0"/>
        <w:ind w:left="0"/>
        <w:jc w:val="both"/>
      </w:pPr>
      <w:r>
        <w:rPr>
          <w:rFonts w:ascii="Times New Roman"/>
          <w:b w:val="false"/>
          <w:i w:val="false"/>
          <w:color w:val="000000"/>
          <w:sz w:val="28"/>
        </w:rPr>
        <w:t xml:space="preserve">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14 сәуірдегі </w:t>
            </w:r>
            <w:r>
              <w:br/>
            </w:r>
            <w:r>
              <w:rPr>
                <w:rFonts w:ascii="Times New Roman"/>
                <w:b w:val="false"/>
                <w:i w:val="false"/>
                <w:color w:val="000000"/>
                <w:sz w:val="20"/>
              </w:rPr>
              <w:t>№ 111 қаулысына қосымша</w:t>
            </w:r>
          </w:p>
        </w:tc>
      </w:tr>
    </w:tbl>
    <w:bookmarkStart w:name="z7" w:id="3"/>
    <w:p>
      <w:pPr>
        <w:spacing w:after="0"/>
        <w:ind w:left="0"/>
        <w:jc w:val="left"/>
      </w:pPr>
      <w:r>
        <w:rPr>
          <w:rFonts w:ascii="Times New Roman"/>
          <w:b/>
          <w:i w:val="false"/>
          <w:color w:val="000000"/>
        </w:rPr>
        <w:t xml:space="preserve"> Шығыс Қазақстан облысы Ұлан ауданындағы Бөкенбай бұлағы және саласы Майлысай бұлағы, Үлкен Шыбынды бұлағы салалары: №№ 1 - 4 бастаулары және Дәнебұлақ бұлағының су қорғау аймақтары мен су қорғау белдеулері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Бөкенбай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Майлысай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бұлағының ағыстары –№ 1 бұлақ № 2 бұлақ № 2 бұлақ № 3 бұлақ № 4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1,07</w:t>
            </w:r>
          </w:p>
          <w:p>
            <w:pPr>
              <w:spacing w:after="20"/>
              <w:ind w:left="20"/>
              <w:jc w:val="both"/>
            </w:pPr>
            <w:r>
              <w:rPr>
                <w:rFonts w:ascii="Times New Roman"/>
                <w:b w:val="false"/>
                <w:i w:val="false"/>
                <w:color w:val="000000"/>
                <w:sz w:val="20"/>
              </w:rPr>
              <w:t>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17,3</w:t>
            </w:r>
          </w:p>
          <w:p>
            <w:pPr>
              <w:spacing w:after="20"/>
              <w:ind w:left="20"/>
              <w:jc w:val="both"/>
            </w:pPr>
            <w:r>
              <w:rPr>
                <w:rFonts w:ascii="Times New Roman"/>
                <w:b w:val="false"/>
                <w:i w:val="false"/>
                <w:color w:val="000000"/>
                <w:sz w:val="20"/>
              </w:rPr>
              <w:t>7,1</w:t>
            </w:r>
          </w:p>
          <w:p>
            <w:pPr>
              <w:spacing w:after="20"/>
              <w:ind w:left="20"/>
              <w:jc w:val="both"/>
            </w:pPr>
            <w:r>
              <w:rPr>
                <w:rFonts w:ascii="Times New Roman"/>
                <w:b w:val="false"/>
                <w:i w:val="false"/>
                <w:color w:val="000000"/>
                <w:sz w:val="20"/>
              </w:rPr>
              <w:t>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Дәнебұлақ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