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3aa1" w14:textId="bcd3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ауданындағы Бұқтырма өзенінің (сол жағалау) және Курты өзенінің (оң және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149 қаулысы. Шығыс Қазақстан облысының Әділет департаментінде 2021 жылғы 4 мамырда № 8729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ауданындағы Бұқтырма өзенінің (сол жағалау) және Курты өзенінің (оң және сол жағалау)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ауданындағы Бұқтырма өзенінің (сол жағалау) және Курты өзенінің (оң және сол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6"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7"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149 қаулысына қосымша</w:t>
            </w:r>
          </w:p>
        </w:tc>
      </w:tr>
    </w:tbl>
    <w:bookmarkStart w:name="z9" w:id="4"/>
    <w:p>
      <w:pPr>
        <w:spacing w:after="0"/>
        <w:ind w:left="0"/>
        <w:jc w:val="left"/>
      </w:pPr>
      <w:r>
        <w:rPr>
          <w:rFonts w:ascii="Times New Roman"/>
          <w:b/>
          <w:i w:val="false"/>
          <w:color w:val="000000"/>
        </w:rPr>
        <w:t xml:space="preserve"> Шығыс Қазақстан облысы Катонқарағай ауданындағы Бұқтырма өзенінің (сол жағалау) және Курты өзенінің (оң және сол жағалау) су қорғау аймақтары мен су қорғау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Курты өзені</w:t>
            </w:r>
          </w:p>
          <w:p>
            <w:pPr>
              <w:spacing w:after="20"/>
              <w:ind w:left="20"/>
              <w:jc w:val="both"/>
            </w:pPr>
            <w:r>
              <w:rPr>
                <w:rFonts w:ascii="Times New Roman"/>
                <w:b w:val="false"/>
                <w:i w:val="false"/>
                <w:color w:val="000000"/>
                <w:sz w:val="20"/>
              </w:rPr>
              <w:t>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