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4407" w14:textId="3b94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Верхнеберезовка кентінің солтүстік-шығысында орналасқан "Rich Land int" жауапкершілігі шектеулі серіктестігі сұрап отырған жер учаскесі тұстамасындағы Красноярка өзенінің (оң жағалау) және Березовский бұлағының (сол жағалау)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12 мамырдағы № 179 қаулысы. Шығыс Қазақстан облысының Әділет департаментінде 2021 жылғы 18 мамырда № 8802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 Верхнеберезовка кентінің солтүстік-шығысында орналасқан "Rich Land int" жауапкершілігі шектеулі серіктестігі сұрап отырған жер учаскесі тұстамасындағы Красноярка өзенінің (оң жағалау) және Березовский бұлағының (сол жағалау)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Верхнеберезовка кентінің солтүстік-шығысында орналасқан "Rich Land int" жауапкершілігі шектеулі серіктестігі сұрап отырған жер учаскесі тұстамасындағы Красноярка өзені (оң жағалау) және Березовский бұлағы (сол жағалау)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 179 қаулысына қосымша</w:t>
            </w:r>
          </w:p>
        </w:tc>
      </w:tr>
    </w:tbl>
    <w:p>
      <w:pPr>
        <w:spacing w:after="0"/>
        <w:ind w:left="0"/>
        <w:jc w:val="left"/>
      </w:pPr>
      <w:r>
        <w:rPr>
          <w:rFonts w:ascii="Times New Roman"/>
          <w:b/>
          <w:i w:val="false"/>
          <w:color w:val="000000"/>
        </w:rPr>
        <w:t xml:space="preserve"> Шығыс Қазақстан облысы Глубокое ауданы Верхнеберезовка кентінің солтүстік-шығысында орналасқан "Rich Land int" жауапкершілігі шектеулі серіктестігі сұрап отырған жер учаскесі тұстамасындағы Красноярка өзенінің (оң жағалау) және Березовский бұлағының (сол жағалау)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009"/>
        <w:gridCol w:w="2389"/>
        <w:gridCol w:w="1442"/>
        <w:gridCol w:w="2009"/>
        <w:gridCol w:w="2010"/>
        <w:gridCol w:w="1443"/>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w:t>
            </w:r>
            <w:r>
              <w:br/>
            </w:r>
            <w:r>
              <w:rPr>
                <w:rFonts w:ascii="Times New Roman"/>
                <w:b w:val="false"/>
                <w:i w:val="false"/>
                <w:color w:val="000000"/>
                <w:sz w:val="20"/>
              </w:rPr>
              <w:t>
(оң жағалау)</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59,456</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Березовский бұлағы</w:t>
            </w:r>
            <w:r>
              <w:br/>
            </w: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