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34456" w14:textId="51344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бойынша ауызсумен жабдықтаудың баламасыз көздері болып табылатын сумен жабдықтаудың ерекше маңызды топтық және оқшау жүйелерінен халыққа берілген ауызсудың бір текше метрі үшін төлемақы мөлшері туралы</w:t>
      </w:r>
    </w:p>
    <w:p>
      <w:pPr>
        <w:spacing w:after="0"/>
        <w:ind w:left="0"/>
        <w:jc w:val="both"/>
      </w:pPr>
      <w:r>
        <w:rPr>
          <w:rFonts w:ascii="Times New Roman"/>
          <w:b w:val="false"/>
          <w:i w:val="false"/>
          <w:color w:val="000000"/>
          <w:sz w:val="28"/>
        </w:rPr>
        <w:t>Шығыс Қазақстан облыстық мәслихатының 2021 жылғы 14 желтоқсандағы № 12/111-VII шешімі. Қазақстан Республикасының Әділет министрлігінде 2021 жылғы 23 желтоқсанда № 25967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шешімінің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xml:space="preserve">
      Қазақстан Республикасы Су кодексінің </w:t>
      </w:r>
      <w:r>
        <w:rPr>
          <w:rFonts w:ascii="Times New Roman"/>
          <w:b w:val="false"/>
          <w:i w:val="false"/>
          <w:color w:val="000000"/>
          <w:sz w:val="28"/>
        </w:rPr>
        <w:t>38-бабына</w:t>
      </w:r>
      <w:r>
        <w:rPr>
          <w:rFonts w:ascii="Times New Roman"/>
          <w:b w:val="false"/>
          <w:i w:val="false"/>
          <w:color w:val="000000"/>
          <w:sz w:val="28"/>
        </w:rPr>
        <w:t xml:space="preserve"> сәйкес, Шығыс Қазақстан облыстық мәслихаты ШЕШТІ:</w:t>
      </w:r>
    </w:p>
    <w:bookmarkEnd w:id="0"/>
    <w:bookmarkStart w:name="z6"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бойынша ауызсумен жабдықтаудың баламасыз көздері болып табылатын сумен жабдықтаудың ерекше маңызды топтық және оқшау жүйелерінен халыққа берілген ауызсудың бір текше метрі үшін төлемақы мөлшері бекітілсін.</w:t>
      </w:r>
    </w:p>
    <w:bookmarkEnd w:id="1"/>
    <w:bookmarkStart w:name="z7" w:id="2"/>
    <w:p>
      <w:pPr>
        <w:spacing w:after="0"/>
        <w:ind w:left="0"/>
        <w:jc w:val="both"/>
      </w:pPr>
      <w:r>
        <w:rPr>
          <w:rFonts w:ascii="Times New Roman"/>
          <w:b w:val="false"/>
          <w:i w:val="false"/>
          <w:color w:val="000000"/>
          <w:sz w:val="28"/>
        </w:rPr>
        <w:t>
      2. Осы шешімнің қосымшасының 1 және 2-тармақтары оның алғашқы ресми жарияланған күнінен кейін күнтізбелік он күн өткен соң қолданысқа енгізіледі және 2021 жылғы 16 тамыздан бастап туындаған қатынастарға қолданылады және 2021 жылғы 31 желтоқсанға дейін әрекет етеді, осы шешімнің қосымшасының 3 және 4-тармақтары 2022 жылдың 1 қаңтарынан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облыстық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Рыпаков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облыстық</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2021 жылғы 14 желтоқсандағы </w:t>
            </w:r>
            <w:r>
              <w:br/>
            </w:r>
            <w:r>
              <w:rPr>
                <w:rFonts w:ascii="Times New Roman"/>
                <w:b w:val="false"/>
                <w:i w:val="false"/>
                <w:color w:val="000000"/>
                <w:sz w:val="20"/>
              </w:rPr>
              <w:t>№ 12/111-VII шешіміне қосымша</w:t>
            </w:r>
          </w:p>
        </w:tc>
      </w:tr>
    </w:tbl>
    <w:p>
      <w:pPr>
        <w:spacing w:after="0"/>
        <w:ind w:left="0"/>
        <w:jc w:val="left"/>
      </w:pPr>
      <w:r>
        <w:rPr>
          <w:rFonts w:ascii="Times New Roman"/>
          <w:b/>
          <w:i w:val="false"/>
          <w:color w:val="000000"/>
        </w:rPr>
        <w:t xml:space="preserve"> Шығыс Қазақстан облысы бойынша ауызсумен жабдықтаудың баламасыз көздері болып табылатын сумен жабдықтаудың ерекше маңызды топтық және оқшау жүйелерінен халыққа берілген ауызсудың бір текше метрі үшін төлемақы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0"/>
        <w:gridCol w:w="4270"/>
        <w:gridCol w:w="4330"/>
      </w:tblGrid>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Қызметтерді тұтынушылардың атауы</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мөлшері, теңге/м3</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Ауызсуды есепке алу аспаптары бар тұтынушылар үшін</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Ауызсуды есепке алу аспаптары жоқ тұтынушылар үшін</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Ауызсуды есепке алу аспаптары бар тұтынушылар үшін</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Ауызсуды есепке алу аспаптары жоқ тұтынушылар үшін</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