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87f8" w14:textId="71b8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25 желтоқсандағы № 55/547-VI "2021-2023 жылдарға арналған Аягөз ауданының Нарын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1 сәуірдегі № 4/45-VIІ шешімі. Шығыс Қазақстан облысының Әділет департаментінде 2021 жылғы 8 сәуірде № 8562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2021 жылғы 17 наурыздағы № 3/14-VIІ "2021-2023 жылдарға арналған Аягөз ауданының бюджеті туралы" Аягөз аудандық мәслихатының 2020 жылғы 25 желтоқсандағы № 55/522-VІ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8469 нөмірімен тіркелген) сәйкес, Аягөз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25 желтоқсандағы № 55/547-VІ "2021- 2023 жылдарға арналған Аягөз ауданының Нарын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8311 нөмірімен тіркелген, Қазақстан Республикасының нормативтік құқықтық актілерінің электрондық түрдегі эталондық бақылау банкінде 2021 жылдың 21 қаңтарында жарияланған)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Нарын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23117,0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1314,0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21802,0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23153,1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36,1 мың теңге.";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4/45-VIІ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55/547-VI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Нарын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