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e533" w14:textId="d65e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55/548-VІ "2021-2023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5/79-VIІ шешімі. Қазақстан Республикасының Әділет министрлігінде 2021 жылғы 24 мамырда № 22803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№55/548-VІ "2021-2023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8299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Өркен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- 512,9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512,9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5/79-VIІ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