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10ba" w14:textId="dde1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2015 жылғы 26 қаңтардағы № 29-2-V "Тұрғын үй көмегін көрсетудің мөлшері мен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30 сәуірдегі № 6-4-VII шешімі. Шығыс Қазақстан облысының Әділет департаментінде 2021 жылғы 11 мамырда № 8760 болып тіркелді. Күші жойылды - Абай облысы Бородулиха аудандық мәслихатының 2024 жылғы 29 наурыздағы № 15-8-VIII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Бородулиха аудандық мәслихатының 29.03.2024 </w:t>
      </w:r>
      <w:r>
        <w:rPr>
          <w:rFonts w:ascii="Times New Roman"/>
          <w:b w:val="false"/>
          <w:i w:val="false"/>
          <w:color w:val="ff0000"/>
          <w:sz w:val="28"/>
        </w:rPr>
        <w:t>№ 15-8-VIII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2015 жылғы 26 қаңтардағы № 29-2-V "Тұрғын үй көмегін көрсетудің мөлшері мен тәртібін айқындау қағидаларын бекіту туралы" (Нормативтік құқықтық актілерді мемлекеттік тіркеу тізілімінде 3695 нөмірімен тіркелген, "Пульс района", "Аудан тынысы" аудандық газеттерінде 2015 жылы 3 наурызда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"1-тарау. Жалпы ережелер";</w:t>
      </w:r>
    </w:p>
    <w:bookmarkEnd w:id="4"/>
    <w:bookmarkStart w:name="z12" w:id="5"/>
    <w:p>
      <w:pPr>
        <w:spacing w:after="0"/>
        <w:ind w:left="0"/>
        <w:jc w:val="both"/>
      </w:pPr>
      <w:r>
        <w:rPr>
          <w:rFonts w:ascii="Times New Roman"/>
          <w:b w:val="false"/>
          <w:i w:val="false"/>
          <w:color w:val="000000"/>
          <w:sz w:val="28"/>
        </w:rPr>
        <w:t>
      1. Қағидадада мынадай негізгі ұғымдар пайдаланылады:</w:t>
      </w:r>
    </w:p>
    <w:bookmarkEnd w:id="5"/>
    <w:bookmarkStart w:name="z13" w:id="6"/>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bookmarkStart w:name="z14" w:id="7"/>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7"/>
    <w:bookmarkStart w:name="z15" w:id="8"/>
    <w:p>
      <w:pPr>
        <w:spacing w:after="0"/>
        <w:ind w:left="0"/>
        <w:jc w:val="both"/>
      </w:pPr>
      <w:r>
        <w:rPr>
          <w:rFonts w:ascii="Times New Roman"/>
          <w:b w:val="false"/>
          <w:i w:val="false"/>
          <w:color w:val="000000"/>
          <w:sz w:val="28"/>
        </w:rPr>
        <w:t>
      3) уәкілетті орган – жергілікті бюджет қаражаты есебінен қаржыландырылатын, тұрғын үй көмегін тағайындауды жүзеге асыратын "Шығыс Қазақстан облысы Бородулиха ауданының жұмыспен қамту, әлеуметтік бағдарламалар және азаматтық хал актілерін тіркеу бөлімі" мемлекеттік мекемесі;</w:t>
      </w:r>
    </w:p>
    <w:bookmarkEnd w:id="8"/>
    <w:bookmarkStart w:name="z16" w:id="9"/>
    <w:p>
      <w:pPr>
        <w:spacing w:after="0"/>
        <w:ind w:left="0"/>
        <w:jc w:val="both"/>
      </w:pPr>
      <w:r>
        <w:rPr>
          <w:rFonts w:ascii="Times New Roman"/>
          <w:b w:val="false"/>
          <w:i w:val="false"/>
          <w:color w:val="000000"/>
          <w:sz w:val="28"/>
        </w:rPr>
        <w:t>
      4) жұмыспен қамту мәселелері жөніндегі уәкілетті орган – "Шығыс Қазақстан облысы Бородулиха ауданы әкімдігінің халықты жұмыспен қамту орталығы" КММ;</w:t>
      </w:r>
    </w:p>
    <w:bookmarkEnd w:id="9"/>
    <w:bookmarkStart w:name="z17" w:id="10"/>
    <w:p>
      <w:pPr>
        <w:spacing w:after="0"/>
        <w:ind w:left="0"/>
        <w:jc w:val="both"/>
      </w:pPr>
      <w:r>
        <w:rPr>
          <w:rFonts w:ascii="Times New Roman"/>
          <w:b w:val="false"/>
          <w:i w:val="false"/>
          <w:color w:val="000000"/>
          <w:sz w:val="28"/>
        </w:rPr>
        <w:t>
      5)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18" w:id="11"/>
    <w:p>
      <w:pPr>
        <w:spacing w:after="0"/>
        <w:ind w:left="0"/>
        <w:jc w:val="both"/>
      </w:pPr>
      <w:r>
        <w:rPr>
          <w:rFonts w:ascii="Times New Roman"/>
          <w:b w:val="false"/>
          <w:i w:val="false"/>
          <w:color w:val="000000"/>
          <w:sz w:val="28"/>
        </w:rPr>
        <w:t>
      6)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1"/>
    <w:bookmarkStart w:name="z19" w:id="12"/>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2"/>
    <w:bookmarkStart w:name="z20" w:id="13"/>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3"/>
    <w:bookmarkStart w:name="z21" w:id="14"/>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14"/>
    <w:bookmarkStart w:name="z22" w:id="1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5"/>
    <w:bookmarkStart w:name="z23" w:id="16"/>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4" w:id="17"/>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7"/>
    <w:bookmarkStart w:name="z25" w:id="18"/>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8"/>
    <w:bookmarkStart w:name="z26" w:id="19"/>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20"/>
    <w:p>
      <w:pPr>
        <w:spacing w:after="0"/>
        <w:ind w:left="0"/>
        <w:jc w:val="both"/>
      </w:pPr>
      <w:r>
        <w:rPr>
          <w:rFonts w:ascii="Times New Roman"/>
          <w:b w:val="false"/>
          <w:i w:val="false"/>
          <w:color w:val="000000"/>
          <w:sz w:val="28"/>
        </w:rPr>
        <w:t>
      "2 тарау. Тұрғын үй көмегін көрсету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21"/>
    <w:p>
      <w:pPr>
        <w:spacing w:after="0"/>
        <w:ind w:left="0"/>
        <w:jc w:val="both"/>
      </w:pPr>
      <w:r>
        <w:rPr>
          <w:rFonts w:ascii="Times New Roman"/>
          <w:b w:val="false"/>
          <w:i w:val="false"/>
          <w:color w:val="000000"/>
          <w:sz w:val="28"/>
        </w:rPr>
        <w:t xml:space="preserve">
      "7. Аз қамтылған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 тізбесін ұсынады.</w:t>
      </w:r>
    </w:p>
    <w:bookmarkEnd w:id="21"/>
    <w:bookmarkStart w:name="z31" w:id="22"/>
    <w:p>
      <w:pPr>
        <w:spacing w:after="0"/>
        <w:ind w:left="0"/>
        <w:jc w:val="both"/>
      </w:pPr>
      <w:r>
        <w:rPr>
          <w:rFonts w:ascii="Times New Roman"/>
          <w:b w:val="false"/>
          <w:i w:val="false"/>
          <w:color w:val="000000"/>
          <w:sz w:val="28"/>
        </w:rPr>
        <w:t xml:space="preserve">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қағидасының </w:t>
      </w:r>
      <w:r>
        <w:rPr>
          <w:rFonts w:ascii="Times New Roman"/>
          <w:b w:val="false"/>
          <w:i w:val="false"/>
          <w:color w:val="000000"/>
          <w:sz w:val="28"/>
        </w:rPr>
        <w:t>4-тармағында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2"/>
    <w:bookmarkStart w:name="z32" w:id="23"/>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4" w:id="24"/>
    <w:p>
      <w:pPr>
        <w:spacing w:after="0"/>
        <w:ind w:left="0"/>
        <w:jc w:val="both"/>
      </w:pPr>
      <w:r>
        <w:rPr>
          <w:rFonts w:ascii="Times New Roman"/>
          <w:b w:val="false"/>
          <w:i w:val="false"/>
          <w:color w:val="000000"/>
          <w:sz w:val="28"/>
        </w:rPr>
        <w:t>
      "3-тарау. Тұрғын үй көмегінің мөлшері, тұрғынжайды ұстау және коммуналдық қызметтерді тұтыну нормативтері";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36" w:id="25"/>
    <w:p>
      <w:pPr>
        <w:spacing w:after="0"/>
        <w:ind w:left="0"/>
        <w:jc w:val="both"/>
      </w:pPr>
      <w:r>
        <w:rPr>
          <w:rFonts w:ascii="Times New Roman"/>
          <w:b w:val="false"/>
          <w:i w:val="false"/>
          <w:color w:val="000000"/>
          <w:sz w:val="28"/>
        </w:rPr>
        <w:t>
      "24.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көрсетілген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шығыстарға ақы төлеу сомасы мен табысы аз отбасылардың (азаматтардың) осы мақсаттардағы шығыстарына шектеледі".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bookmarkStart w:name="z38" w:id="26"/>
    <w:p>
      <w:pPr>
        <w:spacing w:after="0"/>
        <w:ind w:left="0"/>
        <w:jc w:val="both"/>
      </w:pPr>
      <w:r>
        <w:rPr>
          <w:rFonts w:ascii="Times New Roman"/>
          <w:b w:val="false"/>
          <w:i w:val="false"/>
          <w:color w:val="000000"/>
          <w:sz w:val="28"/>
        </w:rPr>
        <w:t>
      "4-тарау. Тұрғын үй көмегін алуға үміткер отбасының (азаматтың) жиынтық табысын есептеу тәртібі";</w:t>
      </w:r>
    </w:p>
    <w:bookmarkEnd w:id="26"/>
    <w:bookmarkStart w:name="z39" w:id="27"/>
    <w:p>
      <w:pPr>
        <w:spacing w:after="0"/>
        <w:ind w:left="0"/>
        <w:jc w:val="both"/>
      </w:pPr>
      <w:r>
        <w:rPr>
          <w:rFonts w:ascii="Times New Roman"/>
          <w:b w:val="false"/>
          <w:i w:val="false"/>
          <w:color w:val="000000"/>
          <w:sz w:val="28"/>
        </w:rPr>
        <w:t>
      "5-тарау. Тұрғын үй көмегін төлеу";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"33. Аз қамтылған отбасыларға (азаматтарға) тұрғын үй көмегін төлеу екінші деңгейдегі банктер арқылы алушылардың жеке шоттарына аудару жолымен жүзеге асырылады.";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43" w:id="29"/>
    <w:p>
      <w:pPr>
        <w:spacing w:after="0"/>
        <w:ind w:left="0"/>
        <w:jc w:val="both"/>
      </w:pPr>
      <w:r>
        <w:rPr>
          <w:rFonts w:ascii="Times New Roman"/>
          <w:b w:val="false"/>
          <w:i w:val="false"/>
          <w:color w:val="000000"/>
          <w:sz w:val="28"/>
        </w:rPr>
        <w:t>
      "6-тарау. Қорытынды ережелер".</w:t>
      </w:r>
    </w:p>
    <w:bookmarkEnd w:id="29"/>
    <w:bookmarkStart w:name="z44" w:id="3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Ковязин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