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59ed" w14:textId="5f25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46/430–VI "2021-2023 жылдарға арналған Ново-Хайрузовского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14 сәуірдегі № 5/35-VII шешімі. Шығыс Қазақстан облысының Әділет департаментінде 2021 жылғы 30 сәуірде № 8711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аудандық мәслихатының 2021 жылғы 17 наурыздағы № 4/25-VІI "Катонқарағай аудандық мәслихатының 2020 жылғы 25 желтоқсандағы № 46/400-VI "2021-2023 жылдарға арналған Катонқарағай ауданының бюджеті туралы" шешіміне өзгерістер енгізу туралы" (нормативтік кұқықтық актілердің мемлекеттік тіркеу Тізілімінде 8533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желтоқандағы № 46/430-VI "2021-2023 жылдарға арналған Ново-Хайрузовского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8331 нөмірімен тіркелген, 2021жылғы 11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Ново-Хайрузовка ауылдық округінің бюджеті 1,2 және тиісінше 3- 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32006,0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169,4 мың теңге.".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5/35-VII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