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09ca" w14:textId="2900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зовое ауылдық округі әкімінің 2021 жылғы 3 шілдедегі № 6 шешімі. Қазақстан Республикасының Әділет министрлігінде 2021 жылғы 14 шілдеде № 23491 болып тіркелді. Күші жойылды - Шығыс Қазақстан облысы Ұлан ауданы Азовое ауылдық округі әкімінің 2021 жылғы 27 тамыз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Азовое ауылдық округі әкімінің 27.08.2021 № 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Ұлан аудандық аумақтық инспекциясы" мемлекеттік мекемесінің бас мемлекеттік ветеринариялық санитариялық инспекторының 2021 жылғы 16 сәуірдегі ұсынысына сәйкес, ШЕШТІ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ның Азовое ауылдық округіне қарасты Ново-Азовое ауылының Нагорная көшесінің мүйізді ірі қара малдарының арасынан бруцеллез ауруының шығуына байланысты шектеу іс-шаралар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зовое ауылдық округі әкімінің аппараты" мемлекеттік мекемесі Қазақстан Республикасының белгіленген заңнамалық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млекеттік тіркелген күнінен бастап, он күнтізбелік күн ішінде оның көшірмелерін Ұлан ауданының аумағында таралатын мерзімді баспасөз басылымдарына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ң ресми жариялағаннан кейін Ұлан ауданы әкімінің интернет-ресурсынд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м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