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ae98" w14:textId="dc7a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 беру қағидаларын бекіту туралы" Қазақстан Республикасы Мәдениет және спорт министрінің 2019 жылғы 3 мамырдағы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6 қаңтардағы № 2 бұйрығы. Қазақстан Республикасының Әділет министрлігінде 2022 жылғы 13 қаңтарда № 26486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Фильмге прокаттау куәлігін беру қағидаларында: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Фильмге прокаттау куәлігін беру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әзірленген және фильмге прокаттау куәлігін беру тәртібін (бұдан әрі – мемлекеттік көрсетілетін қызмет)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Көрсетілетін қызметті алушы құжаттар топтамасын толық ұсынбаған және (немесе) қолданылу мерзімі өтіп кеткен құжаттарды ұсынған жағдайларда, жауапты құрылымдық бөлімшенің қызметкері құжаттарды тіркеген кезден бастап 2 (екі) жұмыс күні ішінде кинематография саласындағы уәкілетті орган (бұдан әрі - уәкілетті орган) басшысының электрондық цифрлық қолтаңбасымен (бұдан әрі - ЭЦҚ) қол қойылған электрондық құжат нысанында өтінішті одан әрі қараудан дәлелді бас тартуды дайындайды және оны өтініш берушіге Порталдағы жеке кабинетіне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Көрсетілетін қызметті алушы көрсетілген құжаттарды тіркеу күнінен бастап, құжаттардың толық топтамасын ұсынған жағдайда, уәкілетті органның құрылымдық бөлімшесінің қызметкері өтінішті тіркеген кезден бастап 6 (алты) жұмыс күні ішінде ұсынылған құжаттарды қарастырады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 нәтижесінің жобасын қалыптастырады.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әкімшілік органға,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қарастыратын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Уәкілетті органға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p>
            <w:pPr>
              <w:spacing w:after="20"/>
              <w:ind w:left="20"/>
              <w:jc w:val="both"/>
            </w:pPr>
            <w:r>
              <w:rPr>
                <w:rFonts w:ascii="Times New Roman"/>
                <w:b w:val="false"/>
                <w:i w:val="false"/>
                <w:color w:val="000000"/>
                <w:sz w:val="20"/>
              </w:rPr>
              <w:t>
(толық автоматтандырылған)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7-жол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кодексіне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жердің мекенжайлары көрсетілетін қызметті берушінің www.mсs.​gov.​kz интернет-ресурсында, www.​eli​cens​e.​kz порталында орналастырылған.</w:t>
            </w:r>
          </w:p>
        </w:tc>
      </w:tr>
    </w:tbl>
    <w:p>
      <w:pPr>
        <w:spacing w:after="0"/>
        <w:ind w:left="0"/>
        <w:jc w:val="both"/>
      </w:pP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тармақпен көзделген іс-шара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Start w:name="z10"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
    <w:bookmarkStart w:name="z11"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 xml:space="preserve">және аэроғарыш </w:t>
      </w:r>
    </w:p>
    <w:p>
      <w:pPr>
        <w:spacing w:after="0"/>
        <w:ind w:left="0"/>
        <w:jc w:val="both"/>
      </w:pPr>
      <w:r>
        <w:rPr>
          <w:rFonts w:ascii="Times New Roman"/>
          <w:b w:val="false"/>
          <w:i w:val="false"/>
          <w:color w:val="000000"/>
          <w:sz w:val="28"/>
        </w:rPr>
        <w:t>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