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746f" w14:textId="2077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есепке алуды жүргiзу қағидаларын бекіту туралы" Қазақстан Республикасы Қаржы министрiнiң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6 қаңтардағы № 5 бұйрығы. Қазақстан Республикасының Әділет министрлігінде 2022 жылғы 13 қаңтарда № 26489 болып тіркелді</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мекемелердің бухгалтерлік есебіндегі операциялар мен оқиғалар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бұйрығымен (Нормативтік құқықтық актілерді мемлекеттік тіркеу тізілімінде № 6314 болып тіркелген) бекітілген емлекеттік мекемелердің бухгалтерлік есепке алу шоттарының жоспары (бұдан әрі – Шоттар жоспары) негізінде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"Материалдық жауапты тұлғалар екі данада жасалатын құжаттарды тапсыру тізілімі бойынша материалдық құндылықтардың кірісі мен шығысы бойынша бастапқы құжаттарды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№390 бұйрығымен (Нормативтік құқықтық актілерді мемлекеттік тіркеу тізілімінде №7126 болып тіркелген) бекітілген Мемлекеттік мекемелер үшін бухгалтерлік құжаттама нысандарының альбомының (бұдан әрі – Нысандар альбомы) 442-нысанына сәйкес ұсынады (кіріс және шығыс құжаттары бойынша жеке толтырылады). Материалдық жауапты тұлғаның қатысуында ұсынылған бастапқы құжаттардың ресімделуінің дұрыстығынажүргізілген тексеруден кейін тізілімнің бір данасы бас бухгалтердің қолымен материалдық жауапты тұлғаға қайтарылады, екінші данасы бухгалтерлік қызмет істерінде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(Нормативтік құқықтық актілерді мемлекеттік тіркеу тізілімінде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bookmarkStart w:name="z5" w:id="0"/>
    <w:p>
      <w:pPr>
        <w:spacing w:after="0"/>
        <w:ind w:left="0"/>
        <w:jc w:val="both"/>
      </w:pPr>
      <w:r>
        <w:rPr>
          <w:rFonts w:ascii="Times New Roman"/>
          <w:b w:val="false"/>
          <w:i w:val="false"/>
          <w:color w:val="000000"/>
          <w:sz w:val="28"/>
        </w:rPr>
        <w:t>
      мынадай мазмұндағы 37-1-тармақпен толықтырылсын:</w:t>
      </w:r>
    </w:p>
    <w:bookmarkEnd w:id="0"/>
    <w:p>
      <w:pPr>
        <w:spacing w:after="0"/>
        <w:ind w:left="0"/>
        <w:jc w:val="both"/>
      </w:pPr>
      <w:r>
        <w:rPr>
          <w:rFonts w:ascii="Times New Roman"/>
          <w:b w:val="false"/>
          <w:i w:val="false"/>
          <w:color w:val="000000"/>
          <w:sz w:val="28"/>
        </w:rPr>
        <w:t>
      "37-1. Вексельдерді шығару және айналысқа шығару тәртібі "Қазақстан Республикасындағы вексель айналысы туралы" Заңмен реттеледі.</w:t>
      </w:r>
    </w:p>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w:t>
      </w:r>
    </w:p>
    <w:p>
      <w:pPr>
        <w:spacing w:after="0"/>
        <w:ind w:left="0"/>
        <w:jc w:val="both"/>
      </w:pPr>
      <w:r>
        <w:rPr>
          <w:rFonts w:ascii="Times New Roman"/>
          <w:b w:val="false"/>
          <w:i w:val="false"/>
          <w:color w:val="000000"/>
          <w:sz w:val="28"/>
        </w:rPr>
        <w:t>
      Мемлекеттік мекеме берілген жай вексельдер бойынша міндеттемені 7460 "Өзге шығыстар" шотының дебеті және 3030 "Өзге қысқа мерзімді қаржылық міндеттемелер", 4030 "Өзге ұзақ мерзімді қаржылық міндеттемелер"шотының кредиті бойынша бухгалтерлік жазбамен көрсетеді.</w:t>
      </w:r>
    </w:p>
    <w:p>
      <w:pPr>
        <w:spacing w:after="0"/>
        <w:ind w:left="0"/>
        <w:jc w:val="both"/>
      </w:pPr>
      <w:r>
        <w:rPr>
          <w:rFonts w:ascii="Times New Roman"/>
          <w:b w:val="false"/>
          <w:i w:val="false"/>
          <w:color w:val="000000"/>
          <w:sz w:val="28"/>
        </w:rPr>
        <w:t>
      Жай вексельдер бойынша сыйақыны есептеу 7310 "Сыйақылар бойынша шығыстар" шотының дебеті бойынша және 3250 "Төленуге тиісті қысқа мерзімді сыйақылар" шотының кредиті бойынша хат-хабармен көрсетіледі.</w:t>
      </w:r>
    </w:p>
    <w:p>
      <w:pPr>
        <w:spacing w:after="0"/>
        <w:ind w:left="0"/>
        <w:jc w:val="both"/>
      </w:pPr>
      <w:r>
        <w:rPr>
          <w:rFonts w:ascii="Times New Roman"/>
          <w:b w:val="false"/>
          <w:i w:val="false"/>
          <w:color w:val="000000"/>
          <w:sz w:val="28"/>
        </w:rPr>
        <w:t>
      Жай вексель бойынша негізгі борышты өтеу мынадай: 3030 "Өзге қысқа мерзімді қаржылық міндеттемелер", 4030 "Өзге ұзақ мерзімді қаржылық міндеттемелер"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шотының тиісті қосалқы шотының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кредиті бойынша жазбамен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Қаржылық есептілік Қазақстан Республикасының ұлттық валютасында ұсынылады.</w:t>
      </w:r>
    </w:p>
    <w:p>
      <w:pPr>
        <w:spacing w:after="0"/>
        <w:ind w:left="0"/>
        <w:jc w:val="both"/>
      </w:pPr>
      <w:r>
        <w:rPr>
          <w:rFonts w:ascii="Times New Roman"/>
          <w:b w:val="false"/>
          <w:i w:val="false"/>
          <w:color w:val="000000"/>
          <w:sz w:val="28"/>
        </w:rPr>
        <w:t>
      Мемлекеттік мекемелердің қаржылық есептілікті жасауы және ұсынуы "Қаржылық есептілікті жасау және ұсыну нысандары мен қағидаларын бекіту туралы" Қазақстан Республикасы Қаржы министрінің 2017 жылғы 1 тамыздағы № 468 бұйрығымен (Нормативтік құқықтық актілерді мемлекеттік тіркеу тізілімінде № 15594 болып тіркелген) бекітілген қаржылық есептілікті жасау және ұсыну нысандары мен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"74-1. Банкноттар мен монеталарды қабылдау кезінде кассир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қаулысымен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"74-16. Кассаны түгендеу "Мемлекеттік мекемелерде түгендеу жүргізу қағидаларын бекіту туралы" Қазақстан Республикасы Қаржы министрінің 2011 жылғы 22 тамыздағы № 423 бұйрығымен (Нормативтік құқықтық актілер тізілімінде № 7197 болып тіркелген) бекітілген мемлекеттік мекемелерде түгендеу жүргізу қағидаларына сәйкес жүргізіледі. Кассаға түгендеу жүргізу нәтижелері бойынша қолма-қол ақшаны түгендеу актісі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(бұдан әрі – бағалау қызметі)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 Алынған қарыздарды есепке алу өзіндік құны және/немесе номиналды құны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26-бабының 7-тармағына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есепті тапсырғаннан кейін, үш жұмыс күннен кешіктірмей қайтаруы тиіс. Есеп беретін тұлғаға жаңа аванстар беру бұрын берілген авансты қайтарған кезде ғана жүргізіле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479-тармақтың</w:t>
      </w:r>
      <w:r>
        <w:rPr>
          <w:rFonts w:ascii="Times New Roman"/>
          <w:b w:val="false"/>
          <w:i w:val="false"/>
          <w:color w:val="000000"/>
          <w:sz w:val="28"/>
        </w:rPr>
        <w:t xml:space="preserve"> бесінші мен алтыншы абзацтары мынадай редакцияда жазылсын:</w:t>
      </w:r>
    </w:p>
    <w:bookmarkStart w:name="z16" w:id="1"/>
    <w:p>
      <w:pPr>
        <w:spacing w:after="0"/>
        <w:ind w:left="0"/>
        <w:jc w:val="both"/>
      </w:pPr>
      <w:r>
        <w:rPr>
          <w:rFonts w:ascii="Times New Roman"/>
          <w:b w:val="false"/>
          <w:i w:val="false"/>
          <w:color w:val="000000"/>
          <w:sz w:val="28"/>
        </w:rPr>
        <w:t>
      "04 "Төлемге қабілетсіз дебиторлардың есептен шығарылған берешегі – "Оңалту және банкроттық туралы" Қазақстан Республикасы Заңының 5-бабының 2-тармағында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bookmarkEnd w:id="1"/>
    <w:bookmarkStart w:name="z17" w:id="2"/>
    <w:p>
      <w:pPr>
        <w:spacing w:after="0"/>
        <w:ind w:left="0"/>
        <w:jc w:val="both"/>
      </w:pPr>
      <w:r>
        <w:rPr>
          <w:rFonts w:ascii="Times New Roman"/>
          <w:b w:val="false"/>
          <w:i w:val="false"/>
          <w:color w:val="000000"/>
          <w:sz w:val="28"/>
        </w:rPr>
        <w:t>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260-бабына сәйкес жасалады;".</w:t>
      </w:r>
    </w:p>
    <w:bookmarkEnd w:id="2"/>
    <w:bookmarkStart w:name="z15"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3"/>
    <w:bookmarkStart w:name="z1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9"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2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21"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Қаржы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