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f8021" w14:textId="26f80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"Тарих және мәдениет ескерткіштеріндегі ғылыми-реставрациялық жұмыстарды жүргізу қағидалары мен шарттарын бекіту туралы" Қазақстан Республикасы Мәдениет және спорт министрінің 2020 жылғы 20 сәуірдегі № 98 бұйрығына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м.а. 2022 жылғы 6 қаңтардағы № 4 бұйрығы. Қазақстан Республикасының Әділет министрлігінде 2022 жылғы 18 қаңтарда № 26519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"Тарих және мәдениет ескерткіштеріндегі ғылыми-реставрациялық жұмыстарды жүргізу қағидалары мен шарттарын бекіту туралы" Қазақстан Республикасы Мәдениет және спорт министрінің 2020 жылғы 20 сәуірдегі № 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20439 болып тіркелген)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"Тарихи-мәдени мұра объектілерін қорғау және пайдалану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18) тармақшасына сәйкес </w:t>
      </w:r>
      <w:r>
        <w:rPr>
          <w:rFonts w:ascii="Times New Roman"/>
          <w:b/>
          <w:i w:val="false"/>
          <w:color w:val="000000"/>
          <w:sz w:val="28"/>
        </w:rPr>
        <w:t>БҰЙЫРАМЫН</w:t>
      </w:r>
      <w:r>
        <w:rPr>
          <w:rFonts w:ascii="Times New Roman"/>
          <w:b w:val="false"/>
          <w:i w:val="false"/>
          <w:color w:val="000000"/>
          <w:sz w:val="28"/>
        </w:rPr>
        <w:t>:";</w:t>
      </w:r>
    </w:p>
    <w:bookmarkStart w:name="z3" w:id="1"/>
    <w:p>
      <w:pPr>
        <w:spacing w:after="0"/>
        <w:ind w:left="0"/>
        <w:jc w:val="both"/>
      </w:pPr>
      <w:r>
        <w:rPr>
          <w:rFonts w:ascii="Times New Roman"/>
          <w:b w:val="false"/>
          <w:i w:val="false"/>
          <w:color w:val="000000"/>
          <w:sz w:val="28"/>
        </w:rPr>
        <w:t xml:space="preserve">
      көрсетілген бұйрықпен бекітілген Тарих және мәдениет ескерткіштеріндегі ғылыми-реставрациялық жұмыстарды жүргізу қағидалары мен </w:t>
      </w:r>
      <w:r>
        <w:rPr>
          <w:rFonts w:ascii="Times New Roman"/>
          <w:b w:val="false"/>
          <w:i w:val="false"/>
          <w:color w:val="000000"/>
          <w:sz w:val="28"/>
        </w:rPr>
        <w:t>шарттарында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Тарих және мәдениет ескерткіштеріндегі ғылыми-реставрациялық жұмыстарды жүргізу қағидалары мен шарттары (бұдан әрі – Қағидалар) "Тарихи-мәдени мұра объектілерін қорғау және пайдалану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18) тармақшасына сәйкес әзірленіп тарих және мәдениет ескерткіштеріндегі ғылыми-реставрациялық жұмыстарды жүргізу тәртібін және шарттарын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2) тармақшасы мынадай редакцияда жазылсын:</w:t>
      </w:r>
    </w:p>
    <w:p>
      <w:pPr>
        <w:spacing w:after="0"/>
        <w:ind w:left="0"/>
        <w:jc w:val="both"/>
      </w:pPr>
      <w:r>
        <w:rPr>
          <w:rFonts w:ascii="Times New Roman"/>
          <w:b w:val="false"/>
          <w:i w:val="false"/>
          <w:color w:val="000000"/>
          <w:sz w:val="28"/>
        </w:rPr>
        <w:t>
      "2) ғылыми-жобалау құжаттамасы – тарих және мәдениет ескерткіштеріндегі ғылыми-реставрациялық жұмыстарының көлемін және құрамын айқындайтын құжат, сондай-ақ тарихи-мәдени мұра объектілерінің тарихи, сәулет-көркем келбетін сақтауды, жаңғыртуды, қайта жасауды қамтамасыз ету жөніндегі жобалық шешім;";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Тарих және мәдениет ескерткіштеріндегі ғылыми-реставрациялық жұмыстар жергілікті атқарушы органдармен жергілікті маңызы бар тарих және мәдениет ескерткіштерінде, уәкілетті органмен республикалық маңызы бар тарих және мәдениет ескерткіштерінде жүргізіледі.</w:t>
      </w:r>
    </w:p>
    <w:p>
      <w:pPr>
        <w:spacing w:after="0"/>
        <w:ind w:left="0"/>
        <w:jc w:val="both"/>
      </w:pPr>
      <w:r>
        <w:rPr>
          <w:rFonts w:ascii="Times New Roman"/>
          <w:b w:val="false"/>
          <w:i w:val="false"/>
          <w:color w:val="000000"/>
          <w:sz w:val="28"/>
        </w:rPr>
        <w:t>
      Тарих және мәдениет ескерткіштеріндегі ғылыми-реставрациялау жұмыстары сондай-ақ олардың санатына қарамастан бюджеттен тыс қаражат есебінен, инвестицияларды тарту, сондай-ақ тарих және мәдениет ескерткіштерінің меншік иелері мен пайдаланушыларының қаражаты есебінен жүзеге асырылады.</w:t>
      </w:r>
    </w:p>
    <w:bookmarkStart w:name="z7" w:id="2"/>
    <w:p>
      <w:pPr>
        <w:spacing w:after="0"/>
        <w:ind w:left="0"/>
        <w:jc w:val="both"/>
      </w:pPr>
      <w:r>
        <w:rPr>
          <w:rFonts w:ascii="Times New Roman"/>
          <w:b w:val="false"/>
          <w:i w:val="false"/>
          <w:color w:val="000000"/>
          <w:sz w:val="28"/>
        </w:rPr>
        <w:t>
      6. Тарих және мәдениет ескерткіштеріндегі ғылыми-реставрациялық жұмыстардың көлемі және құрамы тарих және мәдениет ескерткішін зерделеу барысында әзірленетін ғылыми-жобалау құжаттамасымен айқындалады.</w:t>
      </w:r>
    </w:p>
    <w:bookmarkEnd w:id="2"/>
    <w:p>
      <w:pPr>
        <w:spacing w:after="0"/>
        <w:ind w:left="0"/>
        <w:jc w:val="both"/>
      </w:pPr>
      <w:r>
        <w:rPr>
          <w:rFonts w:ascii="Times New Roman"/>
          <w:b w:val="false"/>
          <w:i w:val="false"/>
          <w:color w:val="000000"/>
          <w:sz w:val="28"/>
        </w:rPr>
        <w:t>
      Тарих және мәдениет ескерткішінде жөндеу жүргізілген жағдайда жұмыстардың көлемі және құрамы ақаулы актімен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Тарих және мәдениет ескерткішінде ғылыми-реставрациялық жұмыстарды қабылдауды бюджеттік бағдарлама әкімшісі немесе ғылыми-реставрациялық жұмыстарын қаржыландыруды бюджеттен тыс қаражат есебінен жүзеге асырған жеке және (немесе) заңды тұлғалар техникалық (1950 жылдан кейін салынған қала құрылысы және сәулет ескерткіштерінде) және авторлық қадағалауларды және мүдделі тараптардың өкілдерін тарта отырып жүзеге асырады.".</w:t>
      </w:r>
    </w:p>
    <w:bookmarkStart w:name="z9" w:id="3"/>
    <w:p>
      <w:pPr>
        <w:spacing w:after="0"/>
        <w:ind w:left="0"/>
        <w:jc w:val="both"/>
      </w:pPr>
      <w:r>
        <w:rPr>
          <w:rFonts w:ascii="Times New Roman"/>
          <w:b w:val="false"/>
          <w:i w:val="false"/>
          <w:color w:val="000000"/>
          <w:sz w:val="28"/>
        </w:rPr>
        <w:t>
      2. Қазақстан Республикасы Мәдениет және спорт министрлігінің Мәдениет комитеті заңнамада белгіленген тәртіппен:</w:t>
      </w:r>
    </w:p>
    <w:bookmarkEnd w:id="3"/>
    <w:bookmarkStart w:name="z10" w:id="4"/>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мемлекеттiк тiркелуін;</w:t>
      </w:r>
    </w:p>
    <w:bookmarkEnd w:id="4"/>
    <w:bookmarkStart w:name="z11" w:id="5"/>
    <w:p>
      <w:pPr>
        <w:spacing w:after="0"/>
        <w:ind w:left="0"/>
        <w:jc w:val="both"/>
      </w:pPr>
      <w:r>
        <w:rPr>
          <w:rFonts w:ascii="Times New Roman"/>
          <w:b w:val="false"/>
          <w:i w:val="false"/>
          <w:color w:val="000000"/>
          <w:sz w:val="28"/>
        </w:rPr>
        <w:t>
      2) осы бұйрық қолданысқа енгізілгеннен кейін үш жұмыс күні ішінде оны Қазақстан Республикасы Мәдениет және спорт министрлігінің интернет-ресурсында орналастыруды;</w:t>
      </w:r>
    </w:p>
    <w:bookmarkEnd w:id="5"/>
    <w:bookmarkStart w:name="z12" w:id="6"/>
    <w:p>
      <w:pPr>
        <w:spacing w:after="0"/>
        <w:ind w:left="0"/>
        <w:jc w:val="both"/>
      </w:pPr>
      <w:r>
        <w:rPr>
          <w:rFonts w:ascii="Times New Roman"/>
          <w:b w:val="false"/>
          <w:i w:val="false"/>
          <w:color w:val="000000"/>
          <w:sz w:val="28"/>
        </w:rPr>
        <w:t>
      3) осы тармақта көзделген іс-шаралар орындалғаннан кейін үш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6"/>
    <w:bookmarkStart w:name="z13"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7"/>
    <w:bookmarkStart w:name="z14"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Мәдениет және спорт министрдің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