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d648" w14:textId="2a9d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лицензиялаудың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2022 жылғы 24 қаңтардағы № 79 бұйрығы. Қазақстан Республикасының Әділет министрлігінде 2022 жылғы 24 қаңтарда № 26614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аудиторлық қызметті лицензиялау кезіндегі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комитеті аудиторлық қызметті жүзеге асыру жөніндегі уәкілетті орган –лицензиар (лицензиялар (оның ішінде телнұсқалар) беру, қайта ресімдеу, лицензиялардың қолданысын тоқтата тұру, қайта бастау, одан айыру) болып айқындалсын.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Қаржы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жарияланғанынан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сандық даму, инновациялық және</w:t>
            </w:r>
          </w:p>
          <w:p>
            <w:pPr>
              <w:spacing w:after="20"/>
              <w:ind w:left="20"/>
              <w:jc w:val="both"/>
            </w:pPr>
            <w:r>
              <w:rPr>
                <w:rFonts w:ascii="Times New Roman"/>
                <w:b w:val="false"/>
                <w:i/>
                <w:color w:val="000000"/>
                <w:sz w:val="20"/>
              </w:rPr>
              <w:t>аэроғалымдық өнеркәсібінің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зкономика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79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Аудиторлық қызметті лицензиялау кезіндегі біліктілік талаптары және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Аудиторлық қызметті лицензиялау кезінде қойылатын біліктілік талаптары мыналарды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орталығында тіркелген ұйымдарды қоспағанда, жауапкершілігі шектеулі серіктестік ұйымдық-құқықтық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заңды тұлғаны мемлекеттік тіркеу (қайта тіркеу) туралы куәлік* немесе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орган www.elicense.kz, www.egov.kz мемлекеттік дерекқоры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аудиторға (аудиторларға) және (немесе) шетелдік аудиторлық ұйымға (ұйымдарға) тиесілі үлестің жүз пайызы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заңды тұлғаны мемлекеттік тіркеу (қайта тіркеу) туралы куәлік* немесе анықтама;</w:t>
            </w:r>
          </w:p>
          <w:p>
            <w:pPr>
              <w:spacing w:after="20"/>
              <w:ind w:left="20"/>
              <w:jc w:val="both"/>
            </w:pPr>
            <w:r>
              <w:rPr>
                <w:rFonts w:ascii="Times New Roman"/>
                <w:b w:val="false"/>
                <w:i w:val="false"/>
                <w:color w:val="000000"/>
                <w:sz w:val="20"/>
              </w:rPr>
              <w:t>
Құрылтайшылардың (қатысушылардың) "аудитор" бiлiктiлiгiн беру туралы бiлiктiлiк куәлiктерiнiң көшiрмелерi.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орган www.elicense.kz мемлекеттік дерекқоры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құрамында кемінде 2 (екі) адамнан тұратын (оның ішінде басшысының және (немесе) құрылтайшылардың (қатысушылардың) болуы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ұйымда жұмыс iстейтiн аудиторларға "аудитор" бiлiктiлiгiн беру туралы бiлiктiлiк куәлiктерiнiң және осы аудиторлық ұйыммен еңбек қызметін растайтын құжаттардың көшiрмелерi, басшының еңбек шартын жасасу және (немесе) тоқтату негізінде еңбек қатынастарының туындауын және (немесе) тоқтатылуын растайтын жұмыс беруші актілерінен үзінді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өз қызметін аудитор ретінде тек бір аудиторлық ұйымның құрамында жүзеге асыруы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басшысында, сондай-ақ аудиторларда аудиторларға кандидаттарды аттестаттау жөніндегі біліктілік комиссиясы берген "аудитор" біліктілігін беру туралы біліктілік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бiлiктiлiгiн беру туралы бiлiктiлiк куәлiктерінің көшiрмелерi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 лицензиядан айыру туралы сот шешімі заңды күшіне енген күнінен бастап бір жыл бойы әрекет етеді және аудиторлық ұйымдар тізілімінің және құқықтық статистика және арнайы есепке алу жөніндегі уәкiлеттi органның ақпараттық дерекқорының деректерін пайдалана отырып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Қазақстан Республикасының аумағында филиал құрған жағдайда, "аудитор" бiлiктiлiк куәлiгiнің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бiлiктiлiгiн беру туралы бiлiктiлiк куәлiгiнiң, еңбек кiтапшасының, жеке еңбек шартының көшiрмелерi не басшының еңбек шартын жасасу және (немесе) тоқтату негізінде еңбек қатынастарының туындауын және (немесе) тоқтатылуын растайтын жұмыс беруші актілерінен үзінді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талап аудиторлық ұйымдар лицензия алғаннан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бір ғана аудиторлық ұйымның қатысушысы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заңды тұлғаны мемлекеттік тіркеу (қайта тіркеу) туралы куәлік* немесе анықтама;</w:t>
            </w:r>
          </w:p>
          <w:p>
            <w:pPr>
              <w:spacing w:after="20"/>
              <w:ind w:left="20"/>
              <w:jc w:val="both"/>
            </w:pPr>
            <w:r>
              <w:rPr>
                <w:rFonts w:ascii="Times New Roman"/>
                <w:b w:val="false"/>
                <w:i w:val="false"/>
                <w:color w:val="000000"/>
                <w:sz w:val="20"/>
              </w:rPr>
              <w:t>
Құрылтайшылардың (қатысушылардың) "аудитор" бiлiктiлiгiн беру туралы бiлiктiлiк куәлiктерiнiң көшiрмелерi.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орган www.elicense.kz мемлекеттік дерекқоры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келтірудің салдарынан туындайтын міндеттемелер бойынша азаматтық-құқықтық жауапкершілікті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талап аудиторлық ұйымдар лицензия алғаннан кейін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Қазақстан Республикасының заңнамасында көзделген қызмет түрлерін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орган</w:t>
            </w:r>
          </w:p>
          <w:p>
            <w:pPr>
              <w:spacing w:after="20"/>
              <w:ind w:left="20"/>
              <w:jc w:val="both"/>
            </w:pPr>
            <w:r>
              <w:rPr>
                <w:rFonts w:ascii="Times New Roman"/>
                <w:b w:val="false"/>
                <w:i w:val="false"/>
                <w:color w:val="000000"/>
                <w:sz w:val="20"/>
              </w:rPr>
              <w:t>
www.elicense.kz мемлекеттік дерекқоры арқылы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ірі кәсіпкерлік субъектісі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орган</w:t>
            </w:r>
          </w:p>
          <w:p>
            <w:pPr>
              <w:spacing w:after="20"/>
              <w:ind w:left="20"/>
              <w:jc w:val="both"/>
            </w:pPr>
            <w:r>
              <w:rPr>
                <w:rFonts w:ascii="Times New Roman"/>
                <w:b w:val="false"/>
                <w:i w:val="false"/>
                <w:color w:val="000000"/>
                <w:sz w:val="20"/>
              </w:rPr>
              <w:t>
www.elicense.kz мемлекеттік дерекқоры арқылы тексеріледі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 (шетелдік ұйымдар) Қазақстан Республикасының резиденті – аудиторлық ұйымды құрған кезде жоғарыда санамаланған біліктілік талаптарынан басқа, мынадай қосымша талап қойылады: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 аудиторлық ұйым болып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Резидентi болып табылатын елдiң кәсiби аудиторлық ұйымы немесе мемлекеттiң құзыреттi органы беретiн нотариалды куәландырылған аудармасы бар аудиторлық ұйымның мәртебесiн растау туралы хаттың түпнұсқасы не лицензияның нотариалды куәландырылған көшiрмесi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федерациясындағы шетелдік аудиторлық ұйымның мәртебесiн растайтын, кәсiби аудиторлық ұйымының мүшелігі туралы құжат</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