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e855" w14:textId="a24e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бұйрығына және Қазақстан Республикасы Еңбек және халықты әлеуметтік қорғау министрінің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2018 жылғы 19 маусымдағы № 259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11 ақпандағы № 55 бұйрығы. Қазақстан Республикасының Әділет министрлігінде 2022 жылғы 15 ақпанда № 26807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Еңбек және халықты әлеуметтік қорғау министрінің 01.09.2023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Еңбек және халықты әлеуметтік қорғау министрінің 09.06.2023 </w:t>
      </w:r>
      <w:r>
        <w:rPr>
          <w:rFonts w:ascii="Times New Roman"/>
          <w:b w:val="false"/>
          <w:i w:val="false"/>
          <w:color w:val="000000"/>
          <w:sz w:val="28"/>
        </w:rPr>
        <w:t>№ 214</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1"/>
    <w:bookmarkStart w:name="z9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4" w:id="3"/>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3"/>
    <w:bookmarkStart w:name="z95"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4"/>
    <w:bookmarkStart w:name="z96" w:id="5"/>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Е.Е. Біржановқа жүктелсін.</w:t>
      </w:r>
    </w:p>
    <w:bookmarkEnd w:id="5"/>
    <w:bookmarkStart w:name="z97"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қорғау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r>
              <w:br/>
            </w:r>
            <w:r>
              <w:rPr>
                <w:rFonts w:ascii="Times New Roman"/>
                <w:b w:val="false"/>
                <w:i w:val="false"/>
                <w:color w:val="000000"/>
                <w:sz w:val="20"/>
              </w:rPr>
              <w:t>№ 55 Бұйрыққа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r>
              <w:br/>
            </w:r>
            <w:r>
              <w:rPr>
                <w:rFonts w:ascii="Times New Roman"/>
                <w:b w:val="false"/>
                <w:i w:val="false"/>
                <w:color w:val="000000"/>
                <w:sz w:val="20"/>
              </w:rPr>
              <w:t>№ 55 Бұйрыққа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Ескерту.2-қосымшаның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r>
              <w:br/>
            </w:r>
            <w:r>
              <w:rPr>
                <w:rFonts w:ascii="Times New Roman"/>
                <w:b w:val="false"/>
                <w:i w:val="false"/>
                <w:color w:val="000000"/>
                <w:sz w:val="20"/>
              </w:rPr>
              <w:t>№ 55 Бұйрыққа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Ескерту.3-қосымшаның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r>
              <w:br/>
            </w:r>
            <w:r>
              <w:rPr>
                <w:rFonts w:ascii="Times New Roman"/>
                <w:b w:val="false"/>
                <w:i w:val="false"/>
                <w:color w:val="000000"/>
                <w:sz w:val="20"/>
              </w:rPr>
              <w:t>№ 55 Бұйрыққа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Ескерту.4-қосымшаның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r>
              <w:br/>
            </w:r>
            <w:r>
              <w:rPr>
                <w:rFonts w:ascii="Times New Roman"/>
                <w:b w:val="false"/>
                <w:i w:val="false"/>
                <w:color w:val="000000"/>
                <w:sz w:val="20"/>
              </w:rPr>
              <w:t>№ 55 Бұйрыққа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Ескерту.5-қосымшаның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r>
              <w:br/>
            </w:r>
            <w:r>
              <w:rPr>
                <w:rFonts w:ascii="Times New Roman"/>
                <w:b w:val="false"/>
                <w:i w:val="false"/>
                <w:color w:val="000000"/>
                <w:sz w:val="20"/>
              </w:rPr>
              <w:t>№ 55 Бұйрыққа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Ескерту.6-қосымшаның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r>
              <w:br/>
            </w:r>
            <w:r>
              <w:rPr>
                <w:rFonts w:ascii="Times New Roman"/>
                <w:b w:val="false"/>
                <w:i w:val="false"/>
                <w:color w:val="000000"/>
                <w:sz w:val="20"/>
              </w:rPr>
              <w:t>№ 55 Бұйрыққа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Ескерту.7-қосымшаның күші жойылды – ҚР Премьер-Министрінің орынбасары - Еңбек және халықты әлеуметтік қорғау министрінің 09.06.2023 </w:t>
      </w:r>
      <w:r>
        <w:rPr>
          <w:rFonts w:ascii="Times New Roman"/>
          <w:b w:val="false"/>
          <w:i w:val="false"/>
          <w:color w:val="ff0000"/>
          <w:sz w:val="28"/>
        </w:rPr>
        <w:t>№ 214</w:t>
      </w:r>
      <w:r>
        <w:rPr>
          <w:rFonts w:ascii="Times New Roman"/>
          <w:b w:val="false"/>
          <w:i w:val="false"/>
          <w:color w:val="ff0000"/>
          <w:sz w:val="28"/>
        </w:rPr>
        <w:t xml:space="preserve"> (01.07.2023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