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650c" w14:textId="2196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"Кадрлық тұрақтылық" көрсеткішін есептеу әдістемесін және мемлекеттік қызметшілердің таза ауыспалығы бойынша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17 ақпандағы № 37 бұйрығы. Қазақстан Республикасының Әділет министрлігінде 2022 жылғы 24 ақпанда № 26918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"Кадрлық тұрақтылық" көрсеткішін есептеу әдестемесі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қызметшілердің таза ауыспалығы бойынша әкімшілік деректерді жинауға арналған нысан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Республикасының Мемлекеттік қызмет істері агенттігінің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бұйрықтың орталық мемлекеттік органдарға және Агенттіктің аумақтық бөлімшелеріне мәлімет ретінде жеткізілуін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Стратегиялық</w:t>
            </w:r>
          </w:p>
          <w:p>
            <w:pPr>
              <w:spacing w:after="20"/>
              <w:ind w:left="20"/>
              <w:jc w:val="both"/>
            </w:pPr>
            <w:r>
              <w:rPr>
                <w:rFonts w:ascii="Times New Roman"/>
                <w:b w:val="false"/>
                <w:i/>
                <w:color w:val="000000"/>
                <w:sz w:val="20"/>
              </w:rPr>
              <w:t>жоспарлау және 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17 ақпандағы</w:t>
            </w:r>
            <w:r>
              <w:br/>
            </w:r>
            <w:r>
              <w:rPr>
                <w:rFonts w:ascii="Times New Roman"/>
                <w:b w:val="false"/>
                <w:i w:val="false"/>
                <w:color w:val="000000"/>
                <w:sz w:val="20"/>
              </w:rPr>
              <w:t>№ 37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"Кадрлық тұрақтылық" көрсеткішін есептеу әдістемесі 1.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"Кадрлық тұрақтылық" көрсеткішін есептеу әдістемесін (бұдан әрі – Әдістеме) "Кадрлық тұрақтылық" көрсеткішін есептеуді жүзеге асырған кезде қолданады.</w:t>
      </w:r>
    </w:p>
    <w:bookmarkEnd w:id="11"/>
    <w:bookmarkStart w:name="z14" w:id="12"/>
    <w:p>
      <w:pPr>
        <w:spacing w:after="0"/>
        <w:ind w:left="0"/>
        <w:jc w:val="both"/>
      </w:pPr>
      <w:r>
        <w:rPr>
          <w:rFonts w:ascii="Times New Roman"/>
          <w:b w:val="false"/>
          <w:i w:val="false"/>
          <w:color w:val="000000"/>
          <w:sz w:val="28"/>
        </w:rPr>
        <w:t xml:space="preserve">
      2. Осы Әдістемеде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19950 болып тіркелген) бекітілген "Мемлекеттік органның ұйымдастырушылық дамуы" блогы бойынша мемлекеттік органдардың қызметін операциялық бағалау әдістемесіне сәйкес мемлекеттік қызметшілердің таза ауыспалығы –жұмыскерлердің мемлекеттік қызмет жүйесінен өз еркімен кету деңгейін айқындайтын көрсеткіш ұғымы пайдаланылады.</w:t>
      </w:r>
    </w:p>
    <w:bookmarkEnd w:id="12"/>
    <w:p>
      <w:pPr>
        <w:spacing w:after="0"/>
        <w:ind w:left="0"/>
        <w:jc w:val="both"/>
      </w:pPr>
      <w:r>
        <w:rPr>
          <w:rFonts w:ascii="Times New Roman"/>
          <w:b w:val="false"/>
          <w:i w:val="false"/>
          <w:color w:val="000000"/>
          <w:sz w:val="28"/>
        </w:rPr>
        <w:t>
      Мемлекеттік қызметшілердің таза ауыспалығы көрсеткішін есептеу кезінде мемлекеттік органға байланысты емес себептермен жұмыстан шығарылған адамдар есепке алынбайды, оның ішінде:</w:t>
      </w:r>
    </w:p>
    <w:bookmarkStart w:name="z15" w:id="13"/>
    <w:p>
      <w:pPr>
        <w:spacing w:after="0"/>
        <w:ind w:left="0"/>
        <w:jc w:val="both"/>
      </w:pPr>
      <w:r>
        <w:rPr>
          <w:rFonts w:ascii="Times New Roman"/>
          <w:b w:val="false"/>
          <w:i w:val="false"/>
          <w:color w:val="000000"/>
          <w:sz w:val="28"/>
        </w:rPr>
        <w:t>
      1) отбасылық себептер бойынша (басқа елді мекенге көшу, оның ішінде жұбайының/зайыбының ауысуына байланысты, кәмелетке толмаған балаларға, отбасы мүшелеріне күтім жасау, некелесу);</w:t>
      </w:r>
    </w:p>
    <w:bookmarkEnd w:id="13"/>
    <w:bookmarkStart w:name="z16" w:id="14"/>
    <w:p>
      <w:pPr>
        <w:spacing w:after="0"/>
        <w:ind w:left="0"/>
        <w:jc w:val="both"/>
      </w:pPr>
      <w:r>
        <w:rPr>
          <w:rFonts w:ascii="Times New Roman"/>
          <w:b w:val="false"/>
          <w:i w:val="false"/>
          <w:color w:val="000000"/>
          <w:sz w:val="28"/>
        </w:rPr>
        <w:t>
      2) денсаулық жағдайы бойынша;</w:t>
      </w:r>
    </w:p>
    <w:bookmarkEnd w:id="14"/>
    <w:bookmarkStart w:name="z17" w:id="15"/>
    <w:p>
      <w:pPr>
        <w:spacing w:after="0"/>
        <w:ind w:left="0"/>
        <w:jc w:val="both"/>
      </w:pPr>
      <w:r>
        <w:rPr>
          <w:rFonts w:ascii="Times New Roman"/>
          <w:b w:val="false"/>
          <w:i w:val="false"/>
          <w:color w:val="000000"/>
          <w:sz w:val="28"/>
        </w:rPr>
        <w:t>
      3) қайтыс болуына;</w:t>
      </w:r>
    </w:p>
    <w:bookmarkEnd w:id="15"/>
    <w:bookmarkStart w:name="z18" w:id="16"/>
    <w:p>
      <w:pPr>
        <w:spacing w:after="0"/>
        <w:ind w:left="0"/>
        <w:jc w:val="both"/>
      </w:pPr>
      <w:r>
        <w:rPr>
          <w:rFonts w:ascii="Times New Roman"/>
          <w:b w:val="false"/>
          <w:i w:val="false"/>
          <w:color w:val="000000"/>
          <w:sz w:val="28"/>
        </w:rPr>
        <w:t>
      4) өкілетті органдарға тағайындалуына немесе сайлануына;</w:t>
      </w:r>
    </w:p>
    <w:bookmarkEnd w:id="16"/>
    <w:bookmarkStart w:name="z19" w:id="17"/>
    <w:p>
      <w:pPr>
        <w:spacing w:after="0"/>
        <w:ind w:left="0"/>
        <w:jc w:val="both"/>
      </w:pPr>
      <w:r>
        <w:rPr>
          <w:rFonts w:ascii="Times New Roman"/>
          <w:b w:val="false"/>
          <w:i w:val="false"/>
          <w:color w:val="000000"/>
          <w:sz w:val="28"/>
        </w:rPr>
        <w:t>
      5) Қазақстан Республикасының заңнамасына сәйкес құқық қорғау, арнаулы, сот органдарына ауысуына, әскери қызметке қабылдануына байланысты.</w:t>
      </w:r>
    </w:p>
    <w:bookmarkEnd w:id="17"/>
    <w:bookmarkStart w:name="z20" w:id="18"/>
    <w:p>
      <w:pPr>
        <w:spacing w:after="0"/>
        <w:ind w:left="0"/>
        <w:jc w:val="both"/>
      </w:pPr>
      <w:r>
        <w:rPr>
          <w:rFonts w:ascii="Times New Roman"/>
          <w:b w:val="false"/>
          <w:i w:val="false"/>
          <w:color w:val="000000"/>
          <w:sz w:val="28"/>
        </w:rPr>
        <w:t>
      Теріс себептермен, бағалаудың, сынақ мерзімінің не аттестаттау қорытындыларының нәтижелері бойынша қызметтен шығарылғандарды қоспағанда, мемлекеттік қызметке жаңадан келген адам мемлекеттік қызметтен шығарылған күннен бастап күнтізбелік отыз күн ішінде таза ауыспалығы көрсеткішін есептеу кезінде де есептелмейді.</w:t>
      </w:r>
    </w:p>
    <w:bookmarkEnd w:id="18"/>
    <w:bookmarkStart w:name="z21" w:id="19"/>
    <w:p>
      <w:pPr>
        <w:spacing w:after="0"/>
        <w:ind w:left="0"/>
        <w:jc w:val="both"/>
      </w:pPr>
      <w:r>
        <w:rPr>
          <w:rFonts w:ascii="Times New Roman"/>
          <w:b w:val="false"/>
          <w:i w:val="false"/>
          <w:color w:val="000000"/>
          <w:sz w:val="28"/>
        </w:rPr>
        <w:t xml:space="preserve">
      3. Мемлекеттік органдар Агенттікке және оның аумақтық бөлімшелеріне мемлекеттік қызметшілердің таза ауыспалығы бойынша әкімшілік деректерді жинауға арналған нысанның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есептер ұсынады, сондай-ақ есептеу үшін мемлекеттік органдар тоқсан сайын ұсынатын Қазақстан Республикасындағы мемлекеттік қызмет кадрларының жай-күйін мониторингілеу деректерін пайдалануы мүмкін.</w:t>
      </w:r>
    </w:p>
    <w:bookmarkEnd w:id="19"/>
    <w:bookmarkStart w:name="z22" w:id="20"/>
    <w:p>
      <w:pPr>
        <w:spacing w:after="0"/>
        <w:ind w:left="0"/>
        <w:jc w:val="both"/>
      </w:pPr>
      <w:r>
        <w:rPr>
          <w:rFonts w:ascii="Times New Roman"/>
          <w:b w:val="false"/>
          <w:i w:val="false"/>
          <w:color w:val="000000"/>
          <w:sz w:val="28"/>
        </w:rPr>
        <w:t>
      Мемлекеттік органдар осы Әдестемеге мемлекеттік қызметшілердің тізімі бойынша есептің сандық деректері мәліметтерінің дұрыстығын тексеру үшін тоқсан сайын бағаланатын жылдағы жағдай бойынша таза ауыспалыққа байланысты жұмыстан жыл басынан бастап шығарылған мемлекеттік қызметшілердің тізбесін ұлғайту арқылы ұсынады.</w:t>
      </w:r>
    </w:p>
    <w:bookmarkEnd w:id="20"/>
    <w:bookmarkStart w:name="z23" w:id="21"/>
    <w:p>
      <w:pPr>
        <w:spacing w:after="0"/>
        <w:ind w:left="0"/>
        <w:jc w:val="both"/>
      </w:pPr>
      <w:r>
        <w:rPr>
          <w:rFonts w:ascii="Times New Roman"/>
          <w:b w:val="false"/>
          <w:i w:val="false"/>
          <w:color w:val="000000"/>
          <w:sz w:val="28"/>
        </w:rPr>
        <w:t>
      4. Агенттікке және оның аумақтық бөлімшелеріне ұсынылатын ақпараттың шынайылығын мемлекеттік органдар қамтамасыз етеді.</w:t>
      </w:r>
    </w:p>
    <w:bookmarkEnd w:id="21"/>
    <w:bookmarkStart w:name="z24" w:id="22"/>
    <w:p>
      <w:pPr>
        <w:spacing w:after="0"/>
        <w:ind w:left="0"/>
        <w:jc w:val="both"/>
      </w:pPr>
      <w:r>
        <w:rPr>
          <w:rFonts w:ascii="Times New Roman"/>
          <w:b w:val="false"/>
          <w:i w:val="false"/>
          <w:color w:val="000000"/>
          <w:sz w:val="28"/>
        </w:rPr>
        <w:t xml:space="preserve">
      5. "Мемлекеттік қызметшілердің таза ауыспалығы" көрсеткішін есептеген кезде: </w:t>
      </w:r>
    </w:p>
    <w:bookmarkEnd w:id="22"/>
    <w:bookmarkStart w:name="z25" w:id="23"/>
    <w:p>
      <w:pPr>
        <w:spacing w:after="0"/>
        <w:ind w:left="0"/>
        <w:jc w:val="both"/>
      </w:pPr>
      <w:r>
        <w:rPr>
          <w:rFonts w:ascii="Times New Roman"/>
          <w:b w:val="false"/>
          <w:i w:val="false"/>
          <w:color w:val="000000"/>
          <w:sz w:val="28"/>
        </w:rPr>
        <w:t>
      1) жеке коммерциялық ұйымдарына кетуіне байланысты;</w:t>
      </w:r>
    </w:p>
    <w:bookmarkEnd w:id="23"/>
    <w:bookmarkStart w:name="z26" w:id="24"/>
    <w:p>
      <w:pPr>
        <w:spacing w:after="0"/>
        <w:ind w:left="0"/>
        <w:jc w:val="both"/>
      </w:pPr>
      <w:r>
        <w:rPr>
          <w:rFonts w:ascii="Times New Roman"/>
          <w:b w:val="false"/>
          <w:i w:val="false"/>
          <w:color w:val="000000"/>
          <w:sz w:val="28"/>
        </w:rPr>
        <w:t>
      2) жеке коммерциялық емес ұйымдарына кетуіне байланысты;</w:t>
      </w:r>
    </w:p>
    <w:bookmarkEnd w:id="24"/>
    <w:bookmarkStart w:name="z27" w:id="25"/>
    <w:p>
      <w:pPr>
        <w:spacing w:after="0"/>
        <w:ind w:left="0"/>
        <w:jc w:val="both"/>
      </w:pPr>
      <w:r>
        <w:rPr>
          <w:rFonts w:ascii="Times New Roman"/>
          <w:b w:val="false"/>
          <w:i w:val="false"/>
          <w:color w:val="000000"/>
          <w:sz w:val="28"/>
        </w:rPr>
        <w:t>
      3) квазимемлекеттік сектор ұйымдарына кетуіне байланысты;</w:t>
      </w:r>
    </w:p>
    <w:bookmarkEnd w:id="25"/>
    <w:bookmarkStart w:name="z28" w:id="26"/>
    <w:p>
      <w:pPr>
        <w:spacing w:after="0"/>
        <w:ind w:left="0"/>
        <w:jc w:val="both"/>
      </w:pPr>
      <w:r>
        <w:rPr>
          <w:rFonts w:ascii="Times New Roman"/>
          <w:b w:val="false"/>
          <w:i w:val="false"/>
          <w:color w:val="000000"/>
          <w:sz w:val="28"/>
        </w:rPr>
        <w:t>
      4) мемлекеттік бюджеттен қаржыландырылатын ұйымдарына кетуіне байланысты;</w:t>
      </w:r>
    </w:p>
    <w:bookmarkEnd w:id="26"/>
    <w:bookmarkStart w:name="z29" w:id="27"/>
    <w:p>
      <w:pPr>
        <w:spacing w:after="0"/>
        <w:ind w:left="0"/>
        <w:jc w:val="both"/>
      </w:pPr>
      <w:r>
        <w:rPr>
          <w:rFonts w:ascii="Times New Roman"/>
          <w:b w:val="false"/>
          <w:i w:val="false"/>
          <w:color w:val="000000"/>
          <w:sz w:val="28"/>
        </w:rPr>
        <w:t>
      5) жеке кәсіпкерлікпен айналысуына байланысты;</w:t>
      </w:r>
    </w:p>
    <w:bookmarkEnd w:id="27"/>
    <w:bookmarkStart w:name="z30" w:id="28"/>
    <w:p>
      <w:pPr>
        <w:spacing w:after="0"/>
        <w:ind w:left="0"/>
        <w:jc w:val="both"/>
      </w:pPr>
      <w:r>
        <w:rPr>
          <w:rFonts w:ascii="Times New Roman"/>
          <w:b w:val="false"/>
          <w:i w:val="false"/>
          <w:color w:val="000000"/>
          <w:sz w:val="28"/>
        </w:rPr>
        <w:t xml:space="preserve">
      6) отставкаға беруіне байланысты (саяси қызметшілер үшін); </w:t>
      </w:r>
    </w:p>
    <w:bookmarkEnd w:id="28"/>
    <w:bookmarkStart w:name="z31" w:id="29"/>
    <w:p>
      <w:pPr>
        <w:spacing w:after="0"/>
        <w:ind w:left="0"/>
        <w:jc w:val="both"/>
      </w:pPr>
      <w:r>
        <w:rPr>
          <w:rFonts w:ascii="Times New Roman"/>
          <w:b w:val="false"/>
          <w:i w:val="false"/>
          <w:color w:val="000000"/>
          <w:sz w:val="28"/>
        </w:rPr>
        <w:t>
      7) өзге себептерге байланысты (өз еркі бойынша) өз еркімен жұмыстан шығарылған мемлекеттік қызметшілердің саны туралы мемлекеттік органның деректері ескеріледі.</w:t>
      </w:r>
    </w:p>
    <w:bookmarkEnd w:id="29"/>
    <w:bookmarkStart w:name="z32" w:id="30"/>
    <w:p>
      <w:pPr>
        <w:spacing w:after="0"/>
        <w:ind w:left="0"/>
        <w:jc w:val="left"/>
      </w:pPr>
      <w:r>
        <w:rPr>
          <w:rFonts w:ascii="Times New Roman"/>
          <w:b/>
          <w:i w:val="false"/>
          <w:color w:val="000000"/>
        </w:rPr>
        <w:t xml:space="preserve"> 2. "Мемлекеттік қызметшілердің таза ауыспалығы" қөрсеткіш</w:t>
      </w:r>
    </w:p>
    <w:bookmarkEnd w:id="30"/>
    <w:bookmarkStart w:name="z33" w:id="31"/>
    <w:p>
      <w:pPr>
        <w:spacing w:after="0"/>
        <w:ind w:left="0"/>
        <w:jc w:val="both"/>
      </w:pPr>
      <w:r>
        <w:rPr>
          <w:rFonts w:ascii="Times New Roman"/>
          <w:b w:val="false"/>
          <w:i w:val="false"/>
          <w:color w:val="000000"/>
          <w:sz w:val="28"/>
        </w:rPr>
        <w:t>
      6. Көрсеткіштің қалыптасу кезеңділігі мен мерзімі: тоқсан сайын (өсуі бойынша);</w:t>
      </w:r>
    </w:p>
    <w:bookmarkEnd w:id="31"/>
    <w:bookmarkStart w:name="z34" w:id="32"/>
    <w:p>
      <w:pPr>
        <w:spacing w:after="0"/>
        <w:ind w:left="0"/>
        <w:jc w:val="both"/>
      </w:pPr>
      <w:r>
        <w:rPr>
          <w:rFonts w:ascii="Times New Roman"/>
          <w:b w:val="false"/>
          <w:i w:val="false"/>
          <w:color w:val="000000"/>
          <w:sz w:val="28"/>
        </w:rPr>
        <w:t>
      7. Көрсеткіш ақпаратының көзі "Мемлекеттік қызметшілердің таза ауыспалығы туралы ақпарат" әкімшілік деректерді жинауға арналған нысан болып табылады (индексі: 1-КС, кезеңділігі: тоқсан сайын).</w:t>
      </w:r>
    </w:p>
    <w:bookmarkEnd w:id="32"/>
    <w:bookmarkStart w:name="z35" w:id="33"/>
    <w:p>
      <w:pPr>
        <w:spacing w:after="0"/>
        <w:ind w:left="0"/>
        <w:jc w:val="both"/>
      </w:pPr>
      <w:r>
        <w:rPr>
          <w:rFonts w:ascii="Times New Roman"/>
          <w:b w:val="false"/>
          <w:i w:val="false"/>
          <w:color w:val="000000"/>
          <w:sz w:val="28"/>
        </w:rPr>
        <w:t>
      8. Көрсеткішті қалыптастыру (есептеу) әдісінің сипаттамасы: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мұнда:</w:t>
      </w:r>
    </w:p>
    <w:bookmarkEnd w:id="34"/>
    <w:bookmarkStart w:name="z37" w:id="35"/>
    <w:p>
      <w:pPr>
        <w:spacing w:after="0"/>
        <w:ind w:left="0"/>
        <w:jc w:val="both"/>
      </w:pPr>
      <w:r>
        <w:rPr>
          <w:rFonts w:ascii="Times New Roman"/>
          <w:b w:val="false"/>
          <w:i w:val="false"/>
          <w:color w:val="000000"/>
          <w:sz w:val="28"/>
        </w:rPr>
        <w:t>
      t – мемлекеттік қызметшілердің таза ауыспалығы индикаторы;</w:t>
      </w:r>
    </w:p>
    <w:bookmarkEnd w:id="35"/>
    <w:bookmarkStart w:name="z38" w:id="36"/>
    <w:p>
      <w:pPr>
        <w:spacing w:after="0"/>
        <w:ind w:left="0"/>
        <w:jc w:val="both"/>
      </w:pPr>
      <w:r>
        <w:rPr>
          <w:rFonts w:ascii="Times New Roman"/>
          <w:b w:val="false"/>
          <w:i w:val="false"/>
          <w:color w:val="000000"/>
          <w:sz w:val="28"/>
        </w:rPr>
        <w:t>
      a1 – есепті кезеңде таза ауыспалығы бойынша жұмыстан шығарылған, басшы лауазымдарды атқарған мемлекеттік қызметшілердің саны;</w:t>
      </w:r>
    </w:p>
    <w:bookmarkEnd w:id="36"/>
    <w:bookmarkStart w:name="z39" w:id="37"/>
    <w:p>
      <w:pPr>
        <w:spacing w:after="0"/>
        <w:ind w:left="0"/>
        <w:jc w:val="both"/>
      </w:pPr>
      <w:r>
        <w:rPr>
          <w:rFonts w:ascii="Times New Roman"/>
          <w:b w:val="false"/>
          <w:i w:val="false"/>
          <w:color w:val="000000"/>
          <w:sz w:val="28"/>
        </w:rPr>
        <w:t>
      b2 – есеп тапсыру сәтінде мемлекеттік органның штат кестесіне сәйкес басшы лауазымдар саны;</w:t>
      </w:r>
    </w:p>
    <w:bookmarkEnd w:id="37"/>
    <w:bookmarkStart w:name="z40" w:id="38"/>
    <w:p>
      <w:pPr>
        <w:spacing w:after="0"/>
        <w:ind w:left="0"/>
        <w:jc w:val="both"/>
      </w:pPr>
      <w:r>
        <w:rPr>
          <w:rFonts w:ascii="Times New Roman"/>
          <w:b w:val="false"/>
          <w:i w:val="false"/>
          <w:color w:val="000000"/>
          <w:sz w:val="28"/>
        </w:rPr>
        <w:t>
      a1 – есепті кезеңде таза ауыспалығы бойынша жұмыстан шығарылған, басшы лауазымдарды атқармаған мемлекеттік қызметшілердің саны;</w:t>
      </w:r>
    </w:p>
    <w:bookmarkEnd w:id="38"/>
    <w:bookmarkStart w:name="z41" w:id="39"/>
    <w:p>
      <w:pPr>
        <w:spacing w:after="0"/>
        <w:ind w:left="0"/>
        <w:jc w:val="both"/>
      </w:pPr>
      <w:r>
        <w:rPr>
          <w:rFonts w:ascii="Times New Roman"/>
          <w:b w:val="false"/>
          <w:i w:val="false"/>
          <w:color w:val="000000"/>
          <w:sz w:val="28"/>
        </w:rPr>
        <w:t>
      b2 – есеп тапсыру сәтінде мемлекеттік органның штат кестесіне сәйкес басшы емес лауазымдар саны;</w:t>
      </w:r>
    </w:p>
    <w:bookmarkEnd w:id="39"/>
    <w:bookmarkStart w:name="z42" w:id="40"/>
    <w:p>
      <w:pPr>
        <w:spacing w:after="0"/>
        <w:ind w:left="0"/>
        <w:jc w:val="both"/>
      </w:pPr>
      <w:r>
        <w:rPr>
          <w:rFonts w:ascii="Times New Roman"/>
          <w:b w:val="false"/>
          <w:i w:val="false"/>
          <w:color w:val="000000"/>
          <w:sz w:val="28"/>
        </w:rPr>
        <w:t>
      100% – алынған нәтижелерді пайыздық мәнге келтіруге арналған коэффициент.</w:t>
      </w:r>
    </w:p>
    <w:bookmarkEnd w:id="40"/>
    <w:bookmarkStart w:name="z43" w:id="41"/>
    <w:p>
      <w:pPr>
        <w:spacing w:after="0"/>
        <w:ind w:left="0"/>
        <w:jc w:val="both"/>
      </w:pPr>
      <w:r>
        <w:rPr>
          <w:rFonts w:ascii="Times New Roman"/>
          <w:b w:val="false"/>
          <w:i w:val="false"/>
          <w:color w:val="000000"/>
          <w:sz w:val="28"/>
        </w:rPr>
        <w:t>
      9. Шығу ақпаратты орналастыру орны: көрсеткіш жыл сайын Агенттіктің ресми интернет – ресурсында: www.gov.kz "заңнама" бөлімінде, "бұйрық" кіші бөлімінде жарияланды.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Жыл басынан бастап өсумен 20__ж. __________ жағдай бойынша таза ауыспалық бойынша жұмыстан шығарылған мемлекеттік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қызметшілер лауазымдарының тізбесіне сәйкес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туралы бұйрық (Өкім) (№,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тізім бойынша мемлекеттік қызметшілердің саны таза ауыспалық бойынша жұмыстан шығарылғандардың санына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17 ақпандағы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bl>
    <w:bookmarkStart w:name="z46" w:id="42"/>
    <w:p>
      <w:pPr>
        <w:spacing w:after="0"/>
        <w:ind w:left="0"/>
        <w:jc w:val="left"/>
      </w:pPr>
      <w:r>
        <w:rPr>
          <w:rFonts w:ascii="Times New Roman"/>
          <w:b/>
          <w:i w:val="false"/>
          <w:color w:val="000000"/>
        </w:rPr>
        <w:t xml:space="preserve"> Мемлекеттік қызметшілердің таза ауыспалығы бойынша әкімшілік деректерді жинауға арналған нысан</w:t>
      </w:r>
    </w:p>
    <w:bookmarkEnd w:id="42"/>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орталық мемлекеттік органдар, олардың ведомстволары, сондай-ақ Агенттіктің аумақтық бөлімшелері – Агенттікке;</w:t>
      </w:r>
    </w:p>
    <w:p>
      <w:pPr>
        <w:spacing w:after="0"/>
        <w:ind w:left="0"/>
        <w:jc w:val="both"/>
      </w:pPr>
      <w:r>
        <w:rPr>
          <w:rFonts w:ascii="Times New Roman"/>
          <w:b w:val="false"/>
          <w:i w:val="false"/>
          <w:color w:val="000000"/>
          <w:sz w:val="28"/>
        </w:rPr>
        <w:t>
      жергілікті атқарушы органдар, мәслихаттардың аппараттары және облыстардың, республикалық маңызы бар қалалардың, астананың тексеру комиссиялары – Агенттіктің аумақтық бөлімшелеріне.</w:t>
      </w:r>
    </w:p>
    <w:p>
      <w:pPr>
        <w:spacing w:after="0"/>
        <w:ind w:left="0"/>
        <w:jc w:val="both"/>
      </w:pPr>
      <w:r>
        <w:rPr>
          <w:rFonts w:ascii="Times New Roman"/>
          <w:b w:val="false"/>
          <w:i w:val="false"/>
          <w:color w:val="000000"/>
          <w:sz w:val="28"/>
        </w:rPr>
        <w:t>
      Әкімшілік деректердің нысаны Агенттіктің ресми интернет – ресурсында: www.gov.kz жарияланды.</w:t>
      </w:r>
    </w:p>
    <w:p>
      <w:pPr>
        <w:spacing w:after="0"/>
        <w:ind w:left="0"/>
        <w:jc w:val="both"/>
      </w:pPr>
      <w:r>
        <w:rPr>
          <w:rFonts w:ascii="Times New Roman"/>
          <w:b w:val="false"/>
          <w:i w:val="false"/>
          <w:color w:val="000000"/>
          <w:sz w:val="28"/>
        </w:rPr>
        <w:t xml:space="preserve">
      Мемлекеттік қызметшілердің таза ауыспалығы туралы ақпарат </w:t>
      </w:r>
    </w:p>
    <w:p>
      <w:pPr>
        <w:spacing w:after="0"/>
        <w:ind w:left="0"/>
        <w:jc w:val="both"/>
      </w:pPr>
      <w:r>
        <w:rPr>
          <w:rFonts w:ascii="Times New Roman"/>
          <w:b w:val="false"/>
          <w:i w:val="false"/>
          <w:color w:val="000000"/>
          <w:sz w:val="28"/>
        </w:rPr>
        <w:t>
      20___ жылғы есептік кезең</w:t>
      </w:r>
    </w:p>
    <w:p>
      <w:pPr>
        <w:spacing w:after="0"/>
        <w:ind w:left="0"/>
        <w:jc w:val="both"/>
      </w:pPr>
      <w:r>
        <w:rPr>
          <w:rFonts w:ascii="Times New Roman"/>
          <w:b w:val="false"/>
          <w:i w:val="false"/>
          <w:color w:val="000000"/>
          <w:sz w:val="28"/>
        </w:rPr>
        <w:t>
      Индексі: 1-КС,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адамдар шеңбері: </w:t>
      </w:r>
    </w:p>
    <w:p>
      <w:pPr>
        <w:spacing w:after="0"/>
        <w:ind w:left="0"/>
        <w:jc w:val="both"/>
      </w:pPr>
      <w:r>
        <w:rPr>
          <w:rFonts w:ascii="Times New Roman"/>
          <w:b w:val="false"/>
          <w:i w:val="false"/>
          <w:color w:val="000000"/>
          <w:sz w:val="28"/>
        </w:rPr>
        <w:t>
      орталық мемлекеттік органдар, олардың ведомстволары, жергілікті атқарушы органдар, мәслихаттардың аппараттары және облыстардың, республикалық маңызы бар қалалардың, астананың тексеру комиссиялары, сондай-ақ Агенттіктің аумақтық бөлімшелері.</w:t>
      </w:r>
    </w:p>
    <w:p>
      <w:pPr>
        <w:spacing w:after="0"/>
        <w:ind w:left="0"/>
        <w:jc w:val="both"/>
      </w:pPr>
      <w:r>
        <w:rPr>
          <w:rFonts w:ascii="Times New Roman"/>
          <w:b w:val="false"/>
          <w:i w:val="false"/>
          <w:color w:val="000000"/>
          <w:sz w:val="28"/>
        </w:rPr>
        <w:t xml:space="preserve">
      Әкімшілік мәліметтер нысандарын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Агенттіктің аумақтық бөлімшелері - Агенттікке есепті тоқсаннан кейінгі айдың 5-ші күнінен кешіктірмей;</w:t>
      </w:r>
    </w:p>
    <w:p>
      <w:pPr>
        <w:spacing w:after="0"/>
        <w:ind w:left="0"/>
        <w:jc w:val="both"/>
      </w:pPr>
      <w:r>
        <w:rPr>
          <w:rFonts w:ascii="Times New Roman"/>
          <w:b w:val="false"/>
          <w:i w:val="false"/>
          <w:color w:val="000000"/>
          <w:sz w:val="28"/>
        </w:rPr>
        <w:t>
      жергілікті атқарушы органдары, мәслихаттардың аппараттары және облыстардың, республикалық маңызы бар қалалардың, астананың тексеру комиссиялары – Агенттіктің аумақтық бөлімшелеріне есепті тоқсаннан кейінгі айдың 1-ші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қызметшілер лауазымдары-ның тізіліміне сәйкес лауазымдар-дың және санаттардың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айының соңғы күніндегі жағдай бойынша мемлекеттік қызметшілер-дің штат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айының соңғы күніндегі жағдай бойынша мемлекеттік қызметшілер-дің нақты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өсуімен (саны) мемлекеттік қызметшілердің таза ауыспалығы (мемлекеттік қызмет жүйесінен кету)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тағайындалған мемлекеттік қызметшілердің таза ауыспалығы,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ауысу бойынша жұмыстан шығарылғандардың жалпы саны,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коммерциялық ұйымдарына кетуіне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коммерциялық емес ұйымдарына кетуіне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ұйымдарына кетуіне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ұйымдарына кетуіне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кәсіпкерлікпен айналысуына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отставкаға беруіне байланысты (саяси қызметшілер үшін)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себептерге байланысты (өз еркі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w:t>
            </w:r>
          </w:p>
          <w:p>
            <w:pPr>
              <w:spacing w:after="20"/>
              <w:ind w:left="20"/>
              <w:jc w:val="both"/>
            </w:pPr>
            <w:r>
              <w:rPr>
                <w:rFonts w:ascii="Times New Roman"/>
                <w:b w:val="false"/>
                <w:i w:val="false"/>
                <w:color w:val="000000"/>
                <w:sz w:val="20"/>
              </w:rPr>
              <w:t>
(қолы) (қолды таратып жазу)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тиісті құрылымдық бөлімшесінің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w:t>
            </w:r>
          </w:p>
          <w:p>
            <w:pPr>
              <w:spacing w:after="20"/>
              <w:ind w:left="20"/>
              <w:jc w:val="both"/>
            </w:pPr>
            <w:r>
              <w:rPr>
                <w:rFonts w:ascii="Times New Roman"/>
                <w:b w:val="false"/>
                <w:i w:val="false"/>
                <w:color w:val="000000"/>
                <w:sz w:val="20"/>
              </w:rPr>
              <w:t>
(қолы) (қолды таратып жазу)</w:t>
            </w:r>
          </w:p>
          <w:p>
            <w:pPr>
              <w:spacing w:after="20"/>
              <w:ind w:left="20"/>
              <w:jc w:val="both"/>
            </w:pPr>
            <w:r>
              <w:rPr>
                <w:rFonts w:ascii="Times New Roman"/>
                <w:b w:val="false"/>
                <w:i w:val="false"/>
                <w:color w:val="000000"/>
                <w:sz w:val="20"/>
              </w:rPr>
              <w:t>
20___ жылғы "____"______________</w:t>
            </w:r>
          </w:p>
        </w:tc>
      </w:tr>
    </w:tbl>
    <w:p>
      <w:pPr>
        <w:spacing w:after="0"/>
        <w:ind w:left="0"/>
        <w:jc w:val="both"/>
      </w:pPr>
      <w:r>
        <w:rPr>
          <w:rFonts w:ascii="Times New Roman"/>
          <w:b w:val="false"/>
          <w:i w:val="false"/>
          <w:color w:val="000000"/>
          <w:sz w:val="28"/>
        </w:rPr>
        <w:t>
      Әкімшілік деректерді жинауға арналған нысанды толтыру туралы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Көрсеткіші бойынша әкімшілік деректерді жинауға арналған нысанды толтыру жөніндегі түсініктеме Мемлекеттік қызметшілердің таза ауыспалығы туралы ақпарат (индексі: 1-КС, кезеңділігі: тоқсан сайын)</w:t>
      </w:r>
    </w:p>
    <w:p>
      <w:pPr>
        <w:spacing w:after="0"/>
        <w:ind w:left="0"/>
        <w:jc w:val="both"/>
      </w:pPr>
      <w:r>
        <w:rPr>
          <w:rFonts w:ascii="Times New Roman"/>
          <w:b w:val="false"/>
          <w:i w:val="false"/>
          <w:color w:val="000000"/>
          <w:sz w:val="28"/>
        </w:rPr>
        <w:t>
      1. Осы түсіндірме Мемлекеттік қызметшілердің таза ауыспалығы туралы ақпарат көрсеткіші бойынша әкімшілік деректерді жинауға арналған нысанды (бұдан әрі - Нысан) толтыруға бірыңғай талаптарды анықтайды.</w:t>
      </w:r>
    </w:p>
    <w:p>
      <w:pPr>
        <w:spacing w:after="0"/>
        <w:ind w:left="0"/>
        <w:jc w:val="both"/>
      </w:pPr>
      <w:r>
        <w:rPr>
          <w:rFonts w:ascii="Times New Roman"/>
          <w:b w:val="false"/>
          <w:i w:val="false"/>
          <w:color w:val="000000"/>
          <w:sz w:val="28"/>
        </w:rPr>
        <w:t>
      2. Нысанға бірінші басшы немесе есепке қол қоюға уәкілетті адамдар қол қояды.</w:t>
      </w:r>
    </w:p>
    <w:p>
      <w:pPr>
        <w:spacing w:after="0"/>
        <w:ind w:left="0"/>
        <w:jc w:val="both"/>
      </w:pPr>
      <w:r>
        <w:rPr>
          <w:rFonts w:ascii="Times New Roman"/>
          <w:b w:val="false"/>
          <w:i w:val="false"/>
          <w:color w:val="000000"/>
          <w:sz w:val="28"/>
        </w:rPr>
        <w:t>
      3. Нысанның 1-бағанында реттік нөмірі көрсетіледі.</w:t>
      </w:r>
    </w:p>
    <w:p>
      <w:pPr>
        <w:spacing w:after="0"/>
        <w:ind w:left="0"/>
        <w:jc w:val="both"/>
      </w:pPr>
      <w:r>
        <w:rPr>
          <w:rFonts w:ascii="Times New Roman"/>
          <w:b w:val="false"/>
          <w:i w:val="false"/>
          <w:color w:val="000000"/>
          <w:sz w:val="28"/>
        </w:rPr>
        <w:t xml:space="preserve">
      4. Нысанның 2-бағанында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лауазым және санат атауы көрсетіледі.</w:t>
      </w:r>
    </w:p>
    <w:p>
      <w:pPr>
        <w:spacing w:after="0"/>
        <w:ind w:left="0"/>
        <w:jc w:val="both"/>
      </w:pPr>
      <w:r>
        <w:rPr>
          <w:rFonts w:ascii="Times New Roman"/>
          <w:b w:val="false"/>
          <w:i w:val="false"/>
          <w:color w:val="000000"/>
          <w:sz w:val="28"/>
        </w:rPr>
        <w:t>
      5. Нысанның 3-бағанында есепті тоқсан айының соңғы күніндегі жағдай бойынша мемлекеттік қызметшілердің штат саны (бірлік) көрсетіледі.</w:t>
      </w:r>
    </w:p>
    <w:p>
      <w:pPr>
        <w:spacing w:after="0"/>
        <w:ind w:left="0"/>
        <w:jc w:val="both"/>
      </w:pPr>
      <w:r>
        <w:rPr>
          <w:rFonts w:ascii="Times New Roman"/>
          <w:b w:val="false"/>
          <w:i w:val="false"/>
          <w:color w:val="000000"/>
          <w:sz w:val="28"/>
        </w:rPr>
        <w:t>
      6. Нысанның 4-бағанында есепті тоқсан айының соңғы күніндегі жағдай бойынша мемлекеттік қызметшілердің нақты саны (адам) көрсетіледі.</w:t>
      </w:r>
    </w:p>
    <w:p>
      <w:pPr>
        <w:spacing w:after="0"/>
        <w:ind w:left="0"/>
        <w:jc w:val="both"/>
      </w:pPr>
      <w:r>
        <w:rPr>
          <w:rFonts w:ascii="Times New Roman"/>
          <w:b w:val="false"/>
          <w:i w:val="false"/>
          <w:color w:val="000000"/>
          <w:sz w:val="28"/>
        </w:rPr>
        <w:t xml:space="preserve">
      7. Нысанның 5-бағанында өсумен (саны) таза ауыспалығы бойынша жұмыстан шығарылған мемлекеттік қызметшілердің саны көрсетіледі. </w:t>
      </w:r>
    </w:p>
    <w:p>
      <w:pPr>
        <w:spacing w:after="0"/>
        <w:ind w:left="0"/>
        <w:jc w:val="both"/>
      </w:pPr>
      <w:r>
        <w:rPr>
          <w:rFonts w:ascii="Times New Roman"/>
          <w:b w:val="false"/>
          <w:i w:val="false"/>
          <w:color w:val="000000"/>
          <w:sz w:val="28"/>
        </w:rPr>
        <w:t>
      8. Нысанның 5.1-бағанында таза ауыспалығы бойынша жұмыстан шығарылған мемлекеттік қызметшілердің жалпы саны көрсетіледі.</w:t>
      </w:r>
    </w:p>
    <w:p>
      <w:pPr>
        <w:spacing w:after="0"/>
        <w:ind w:left="0"/>
        <w:jc w:val="both"/>
      </w:pPr>
      <w:r>
        <w:rPr>
          <w:rFonts w:ascii="Times New Roman"/>
          <w:b w:val="false"/>
          <w:i w:val="false"/>
          <w:color w:val="000000"/>
          <w:sz w:val="28"/>
        </w:rPr>
        <w:t>
      9. Нысанның 5.2-бағанында жеке коммерциялық ұйымдарға кетуіне байланысты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10. Нысанның 5.3-бағанында жеке коммерциялық емес ұйымдарға кетуіне байланысты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11. Нысанның 5.4-бағанында квазимемлекеттік сектор ұйымдарына кетуіне байланысты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12. Нысанның 5.5-бағанында мемлекеттік бюджеттен қаржыландырылатын ұйымдарына кетуіне байланысты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13. Нысанның 5.6-бағанында жеке кәсіпкерлікпен айналысуына байланысты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14. Нысанның 5.7-бағанында отставкаға беруіне байланысты (саяси қызметшілер үшін) жұмыстан шығарылған мемлекеттік қызметшілердің саны көрсетіледі.</w:t>
      </w:r>
    </w:p>
    <w:p>
      <w:pPr>
        <w:spacing w:after="0"/>
        <w:ind w:left="0"/>
        <w:jc w:val="both"/>
      </w:pPr>
      <w:r>
        <w:rPr>
          <w:rFonts w:ascii="Times New Roman"/>
          <w:b w:val="false"/>
          <w:i w:val="false"/>
          <w:color w:val="000000"/>
          <w:sz w:val="28"/>
        </w:rPr>
        <w:t>
      15. Нысанның 5.8-бағанында өзге себептер бойынша (өз еркі бойынша) жұмыстан шығарылған мемлекеттік қызметшілердің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