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abea" w14:textId="9cca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24 ақпандағы № 15 қаулысы. Қазақстан Республикасының Әділет министрлігінде 2022 жылғы 28 ақпанда № 26966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қаулысына (Нормативтік құқықтық актілерді мемлекеттік тіркеу тізілімінде № </w:t>
      </w:r>
      <w:r>
        <w:rPr>
          <w:rFonts w:ascii="Times New Roman"/>
          <w:b w:val="false"/>
          <w:i w:val="false"/>
          <w:color w:val="000000"/>
          <w:sz w:val="28"/>
        </w:rPr>
        <w:t>21425</w:t>
      </w:r>
      <w:r>
        <w:rPr>
          <w:rFonts w:ascii="Times New Roman"/>
          <w:b w:val="false"/>
          <w:i w:val="false"/>
          <w:color w:val="000000"/>
          <w:sz w:val="28"/>
        </w:rPr>
        <w:t xml:space="preserve">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97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"2. Талаптарда пайдаланылатын ұғымдар КЖ/ТҚҚ туралы заңда және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көрсетілген мағыналарында пайдаланылады.</w:t>
      </w:r>
    </w:p>
    <w:bookmarkEnd w:id="4"/>
    <w:bookmarkStart w:name="z11" w:id="5"/>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5"/>
    <w:bookmarkStart w:name="z12" w:id="6"/>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және сақтандыру брокері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6"/>
    <w:bookmarkStart w:name="z13" w:id="7"/>
    <w:p>
      <w:pPr>
        <w:spacing w:after="0"/>
        <w:ind w:left="0"/>
        <w:jc w:val="both"/>
      </w:pPr>
      <w:r>
        <w:rPr>
          <w:rFonts w:ascii="Times New Roman"/>
          <w:b w:val="false"/>
          <w:i w:val="false"/>
          <w:color w:val="000000"/>
          <w:sz w:val="28"/>
        </w:rPr>
        <w:t>
      2) біржолғы операция (мәміле) – жеке тұлғаның ұйымның сақтандыру қызметтерін көрсеткені үшін сақтандыру шарты бойынша сақтандыру сыйлықақысын төлеуі жөніндегі операция;</w:t>
      </w:r>
    </w:p>
    <w:bookmarkEnd w:id="7"/>
    <w:bookmarkStart w:name="z14" w:id="8"/>
    <w:p>
      <w:pPr>
        <w:spacing w:after="0"/>
        <w:ind w:left="0"/>
        <w:jc w:val="both"/>
      </w:pPr>
      <w:r>
        <w:rPr>
          <w:rFonts w:ascii="Times New Roman"/>
          <w:b w:val="false"/>
          <w:i w:val="false"/>
          <w:color w:val="000000"/>
          <w:sz w:val="28"/>
        </w:rPr>
        <w:t>
      3) заңды тұлға құрмай шетелдік құрылым - шет мемлекеттің (аумақтың) заңнамасына сәйкес немесе заңды тұлға құрмай шетелдік құқық қолданыла отырып құрылған құрылым, ол өз қатысушыларының не пайда алушылардың мүдделері үшін пайда (кіріс) алуға бағытталған қызметті жүзеге асырады;</w:t>
      </w:r>
    </w:p>
    <w:bookmarkEnd w:id="8"/>
    <w:bookmarkStart w:name="z15" w:id="9"/>
    <w:p>
      <w:pPr>
        <w:spacing w:after="0"/>
        <w:ind w:left="0"/>
        <w:jc w:val="both"/>
      </w:pPr>
      <w:r>
        <w:rPr>
          <w:rFonts w:ascii="Times New Roman"/>
          <w:b w:val="false"/>
          <w:i w:val="false"/>
          <w:color w:val="000000"/>
          <w:sz w:val="28"/>
        </w:rPr>
        <w:t>
      4) клиент – қызметтерді алатын жеке тұлға және (немесе) заңды тұлға және (немесе) заңды тұлға құрмаған шетелдік құрылым;</w:t>
      </w:r>
    </w:p>
    <w:bookmarkEnd w:id="9"/>
    <w:bookmarkStart w:name="z16" w:id="10"/>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 (бұдан әрі – КЖ/ТҚ тәуекелдері) – ұйымды және (немесе) сақтандыру брокерін қылмыстық жолмен алынған кірістерді заңдастыру (жылыстату) және терроризмді қаржыландыру (бұдан әрі – КЖ/ТҚ) процестеріне қасақана немесе қасақана емес тарту тәуекелдері;</w:t>
      </w:r>
    </w:p>
    <w:bookmarkEnd w:id="10"/>
    <w:bookmarkStart w:name="z17" w:id="11"/>
    <w:p>
      <w:pPr>
        <w:spacing w:after="0"/>
        <w:ind w:left="0"/>
        <w:jc w:val="both"/>
      </w:pPr>
      <w:r>
        <w:rPr>
          <w:rFonts w:ascii="Times New Roman"/>
          <w:b w:val="false"/>
          <w:i w:val="false"/>
          <w:color w:val="000000"/>
          <w:sz w:val="28"/>
        </w:rPr>
        <w:t>
      6) КЖ/ТҚ тәуекелдерін басқару – ұйымның және (немесе) сақтандыру брокерінің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bookmarkEnd w:id="11"/>
    <w:bookmarkStart w:name="z18" w:id="12"/>
    <w:p>
      <w:pPr>
        <w:spacing w:after="0"/>
        <w:ind w:left="0"/>
        <w:jc w:val="both"/>
      </w:pPr>
      <w:r>
        <w:rPr>
          <w:rFonts w:ascii="Times New Roman"/>
          <w:b w:val="false"/>
          <w:i w:val="false"/>
          <w:color w:val="000000"/>
          <w:sz w:val="28"/>
        </w:rPr>
        <w:t>
      7) ұлттық жария лауазымды адам (бұдан әрі – ҰЖЛА):</w:t>
      </w:r>
    </w:p>
    <w:bookmarkEnd w:id="12"/>
    <w:bookmarkStart w:name="z19" w:id="13"/>
    <w:p>
      <w:pPr>
        <w:spacing w:after="0"/>
        <w:ind w:left="0"/>
        <w:jc w:val="both"/>
      </w:pPr>
      <w:r>
        <w:rPr>
          <w:rFonts w:ascii="Times New Roman"/>
          <w:b w:val="false"/>
          <w:i w:val="false"/>
          <w:color w:val="000000"/>
          <w:sz w:val="28"/>
        </w:rPr>
        <w:t>
      жауапты мемлекеттік лауазымды атқаратын адам;</w:t>
      </w:r>
    </w:p>
    <w:bookmarkEnd w:id="13"/>
    <w:bookmarkStart w:name="z20" w:id="14"/>
    <w:p>
      <w:pPr>
        <w:spacing w:after="0"/>
        <w:ind w:left="0"/>
        <w:jc w:val="both"/>
      </w:pPr>
      <w:r>
        <w:rPr>
          <w:rFonts w:ascii="Times New Roman"/>
          <w:b w:val="false"/>
          <w:i w:val="false"/>
          <w:color w:val="000000"/>
          <w:sz w:val="28"/>
        </w:rPr>
        <w:t>
      лауазымды адам;</w:t>
      </w:r>
    </w:p>
    <w:bookmarkEnd w:id="14"/>
    <w:bookmarkStart w:name="z21" w:id="15"/>
    <w:p>
      <w:pPr>
        <w:spacing w:after="0"/>
        <w:ind w:left="0"/>
        <w:jc w:val="both"/>
      </w:pPr>
      <w:r>
        <w:rPr>
          <w:rFonts w:ascii="Times New Roman"/>
          <w:b w:val="false"/>
          <w:i w:val="false"/>
          <w:color w:val="000000"/>
          <w:sz w:val="28"/>
        </w:rPr>
        <w:t>
      мемлекеттік функцияларды орындауға уәкілетті тұлға;</w:t>
      </w:r>
    </w:p>
    <w:bookmarkEnd w:id="15"/>
    <w:bookmarkStart w:name="z22" w:id="16"/>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bookmarkEnd w:id="16"/>
    <w:bookmarkStart w:name="z23" w:id="17"/>
    <w:p>
      <w:pPr>
        <w:spacing w:after="0"/>
        <w:ind w:left="0"/>
        <w:jc w:val="both"/>
      </w:pPr>
      <w:r>
        <w:rPr>
          <w:rFonts w:ascii="Times New Roman"/>
          <w:b w:val="false"/>
          <w:i w:val="false"/>
          <w:color w:val="000000"/>
          <w:sz w:val="28"/>
        </w:rPr>
        <w:t>
      8)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17"/>
    <w:bookmarkStart w:name="z24" w:id="18"/>
    <w:p>
      <w:pPr>
        <w:spacing w:after="0"/>
        <w:ind w:left="0"/>
        <w:jc w:val="both"/>
      </w:pPr>
      <w:r>
        <w:rPr>
          <w:rFonts w:ascii="Times New Roman"/>
          <w:b w:val="false"/>
          <w:i w:val="false"/>
          <w:color w:val="000000"/>
          <w:sz w:val="28"/>
        </w:rPr>
        <w:t xml:space="preserve">
      9)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18"/>
    <w:bookmarkStart w:name="z25" w:id="19"/>
    <w:p>
      <w:pPr>
        <w:spacing w:after="0"/>
        <w:ind w:left="0"/>
        <w:jc w:val="both"/>
      </w:pPr>
      <w:r>
        <w:rPr>
          <w:rFonts w:ascii="Times New Roman"/>
          <w:b w:val="false"/>
          <w:i w:val="false"/>
          <w:color w:val="000000"/>
          <w:sz w:val="28"/>
        </w:rPr>
        <w:t>
      10) шетелдік жария лауазымды адам (бұдан әрі – ШЖЛА):</w:t>
      </w:r>
    </w:p>
    <w:bookmarkEnd w:id="19"/>
    <w:bookmarkStart w:name="z26" w:id="20"/>
    <w:p>
      <w:pPr>
        <w:spacing w:after="0"/>
        <w:ind w:left="0"/>
        <w:jc w:val="both"/>
      </w:pPr>
      <w:r>
        <w:rPr>
          <w:rFonts w:ascii="Times New Roman"/>
          <w:b w:val="false"/>
          <w:i w:val="false"/>
          <w:color w:val="000000"/>
          <w:sz w:val="28"/>
        </w:rPr>
        <w:t>
      шет мемлекеттің заң шығарушы, атқарушы, әкімшілік, сот органдарында немесе қарулы күштерінде қандай да бір лауазымды атқаратын тағайындалатын немесе сайланатын адам;</w:t>
      </w:r>
    </w:p>
    <w:bookmarkEnd w:id="20"/>
    <w:bookmarkStart w:name="z27" w:id="21"/>
    <w:p>
      <w:pPr>
        <w:spacing w:after="0"/>
        <w:ind w:left="0"/>
        <w:jc w:val="both"/>
      </w:pPr>
      <w:r>
        <w:rPr>
          <w:rFonts w:ascii="Times New Roman"/>
          <w:b w:val="false"/>
          <w:i w:val="false"/>
          <w:color w:val="000000"/>
          <w:sz w:val="28"/>
        </w:rPr>
        <w:t>
      шет мемлекет үшін қандай да бір жария функцияны орындайтын адам;</w:t>
      </w:r>
    </w:p>
    <w:bookmarkEnd w:id="21"/>
    <w:bookmarkStart w:name="z28" w:id="22"/>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 атқаратын адам;</w:t>
      </w:r>
    </w:p>
    <w:bookmarkEnd w:id="22"/>
    <w:bookmarkStart w:name="z29" w:id="23"/>
    <w:p>
      <w:pPr>
        <w:spacing w:after="0"/>
        <w:ind w:left="0"/>
        <w:jc w:val="both"/>
      </w:pPr>
      <w:r>
        <w:rPr>
          <w:rFonts w:ascii="Times New Roman"/>
          <w:b w:val="false"/>
          <w:i w:val="false"/>
          <w:color w:val="000000"/>
          <w:sz w:val="28"/>
        </w:rPr>
        <w:t>
      11) іскерлік қатынастар – ұйымның және (немесе) сақтандыру брокерінің клиентке ұйымның сақтандыру қызметіне және (немесе) сақтандыру брокерінің брокерлік қызметіне қатысты қызметтерді (өнімдерді) ұсынуы жөніндегі қатынастар.</w:t>
      </w:r>
    </w:p>
    <w:bookmarkEnd w:id="23"/>
    <w:bookmarkStart w:name="z30" w:id="24"/>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(бұдан әрі – КЖ/ТҚҚ) қарсы іс-қимыл мақсатында ішкі бақылауды ұйым және (немесе) сақтандыру брокері ішкі бақылауды:</w:t>
      </w:r>
    </w:p>
    <w:bookmarkEnd w:id="24"/>
    <w:bookmarkStart w:name="z31" w:id="25"/>
    <w:p>
      <w:pPr>
        <w:spacing w:after="0"/>
        <w:ind w:left="0"/>
        <w:jc w:val="both"/>
      </w:pPr>
      <w:r>
        <w:rPr>
          <w:rFonts w:ascii="Times New Roman"/>
          <w:b w:val="false"/>
          <w:i w:val="false"/>
          <w:color w:val="000000"/>
          <w:sz w:val="28"/>
        </w:rPr>
        <w:t>
      1) КЖ/ТҚҚ саласындағы Қазақстан Республикасы заңнамасы талаптарының орындалуын қамтамасыз ету;</w:t>
      </w:r>
    </w:p>
    <w:bookmarkEnd w:id="25"/>
    <w:bookmarkStart w:name="z32" w:id="26"/>
    <w:p>
      <w:pPr>
        <w:spacing w:after="0"/>
        <w:ind w:left="0"/>
        <w:jc w:val="both"/>
      </w:pPr>
      <w:r>
        <w:rPr>
          <w:rFonts w:ascii="Times New Roman"/>
          <w:b w:val="false"/>
          <w:i w:val="false"/>
          <w:color w:val="000000"/>
          <w:sz w:val="28"/>
        </w:rPr>
        <w:t>
      2) ұйымның және (немесе) сақтандыру брокерінің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26"/>
    <w:bookmarkStart w:name="z33" w:id="27"/>
    <w:p>
      <w:pPr>
        <w:spacing w:after="0"/>
        <w:ind w:left="0"/>
        <w:jc w:val="both"/>
      </w:pPr>
      <w:r>
        <w:rPr>
          <w:rFonts w:ascii="Times New Roman"/>
          <w:b w:val="false"/>
          <w:i w:val="false"/>
          <w:color w:val="000000"/>
          <w:sz w:val="28"/>
        </w:rPr>
        <w:t>
      3) ұйымды және (немесе) сақтандыру брокерін, олардың лауазымды тұлғалары мен қызметкерлерін КЖ/ТҚ процестеріне тартуды болдырмау мақсатында жүзеге асырады.</w:t>
      </w:r>
    </w:p>
    <w:bookmarkEnd w:id="27"/>
    <w:bookmarkStart w:name="z34" w:id="28"/>
    <w:p>
      <w:pPr>
        <w:spacing w:after="0"/>
        <w:ind w:left="0"/>
        <w:jc w:val="both"/>
      </w:pPr>
      <w:r>
        <w:rPr>
          <w:rFonts w:ascii="Times New Roman"/>
          <w:b w:val="false"/>
          <w:i w:val="false"/>
          <w:color w:val="000000"/>
          <w:sz w:val="28"/>
        </w:rPr>
        <w:t xml:space="preserve">
      Осы тармақтың бірінші бөлігінде көзделген ішкі бақылаудан басқа, ұйым және (немесе) сақтандыру брокері КЖ/ТҚҚ туралы заңның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жаппай қырып-жою қаруын таратудың алдын алуға, оған кедергі келтіруге және тоқтатуға қатысты нысаналы қаржылық санкциялар жөніндегі талаптардың сақталуын қосымша жүзеге асырады.</w:t>
      </w:r>
    </w:p>
    <w:bookmarkEnd w:id="28"/>
    <w:bookmarkStart w:name="z35" w:id="29"/>
    <w:p>
      <w:pPr>
        <w:spacing w:after="0"/>
        <w:ind w:left="0"/>
        <w:jc w:val="both"/>
      </w:pPr>
      <w:r>
        <w:rPr>
          <w:rFonts w:ascii="Times New Roman"/>
          <w:b w:val="false"/>
          <w:i w:val="false"/>
          <w:color w:val="000000"/>
          <w:sz w:val="28"/>
        </w:rPr>
        <w:t>
      4. Ұйымда КЖ/ТҚҚ ішкі бақылауды ұйымдастыру шеңберінде ұйымның және (немесе) сақтандыру брокерінің ішкі аудит қызметінің (сақтандыру брокерінің ішкі аудит жүргізуге уәкілетті органының) КЖ/ТҚҚ мақсатында ішкі бақылау тиімділігін бағалауды жүргізуіне қойылатын талаптарды қамтитын ішкі бақылау қағидалары әзірленеді.</w:t>
      </w:r>
    </w:p>
    <w:bookmarkEnd w:id="29"/>
    <w:bookmarkStart w:name="z36" w:id="30"/>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 оларды Талаптарға сәйкес дербес әзірлейді және ұйымның және (немесе) сақтандыру брокерінің ішкі құжаты не ұйымның және (немесе) сақтандыру брокерінің басқару органы немесе атқарушы органдары бекіткен осындай құжаттардың жиынтығы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31"/>
    <w:bookmarkStart w:name="z39" w:id="32"/>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рәсімі;</w:t>
      </w:r>
    </w:p>
    <w:bookmarkEnd w:id="32"/>
    <w:bookmarkStart w:name="z40" w:id="33"/>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33"/>
    <w:bookmarkStart w:name="z41" w:id="34"/>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 қолдануды тоқтату тәртібі;</w:t>
      </w:r>
    </w:p>
    <w:bookmarkEnd w:id="34"/>
    <w:bookmarkStart w:name="z42" w:id="35"/>
    <w:p>
      <w:pPr>
        <w:spacing w:after="0"/>
        <w:ind w:left="0"/>
        <w:jc w:val="both"/>
      </w:pPr>
      <w:r>
        <w:rPr>
          <w:rFonts w:ascii="Times New Roman"/>
          <w:b w:val="false"/>
          <w:i w:val="false"/>
          <w:color w:val="000000"/>
          <w:sz w:val="28"/>
        </w:rPr>
        <w:t>
      4) ұйым және (немесе) сақтандыру брокері қызметкерлерінің, оның ішінде ұйымның басқару органының және атқарушы органының (сақтандыру брокерінің уәкілетті органының) жауапты қызметкерлерінің өздеріне белгілі болған, ұйым және (немесе) сақтандыру брокері қызметкерлері жол берген КЖ/ТҚҚ туралы заңды, сондай-ақ ішкі бақылау қағидаларын бұзу фактілері туралы хабардар ету тәртібі;</w:t>
      </w:r>
    </w:p>
    <w:bookmarkEnd w:id="35"/>
    <w:bookmarkStart w:name="z43" w:id="36"/>
    <w:p>
      <w:pPr>
        <w:spacing w:after="0"/>
        <w:ind w:left="0"/>
        <w:jc w:val="both"/>
      </w:pPr>
      <w:r>
        <w:rPr>
          <w:rFonts w:ascii="Times New Roman"/>
          <w:b w:val="false"/>
          <w:i w:val="false"/>
          <w:color w:val="000000"/>
          <w:sz w:val="28"/>
        </w:rPr>
        <w:t>
      5) ұйым және (немесе) сақтандыру брокері (бар болса) кіретін КЖ/ТҚҚ бойынша сақтандыру тобы белгілеген талаптардың сипаттамасы;</w:t>
      </w:r>
    </w:p>
    <w:bookmarkEnd w:id="36"/>
    <w:bookmarkStart w:name="z44" w:id="37"/>
    <w:p>
      <w:pPr>
        <w:spacing w:after="0"/>
        <w:ind w:left="0"/>
        <w:jc w:val="both"/>
      </w:pPr>
      <w:r>
        <w:rPr>
          <w:rFonts w:ascii="Times New Roman"/>
          <w:b w:val="false"/>
          <w:i w:val="false"/>
          <w:color w:val="000000"/>
          <w:sz w:val="28"/>
        </w:rPr>
        <w:t>
      6) КЖ/ТҚҚ мақсатында ұйымның және (немесе) сақтандыру брокерінің ішкі аудит қызметінің ішкі бақылау тиімділігін бағалау нәтижелері бойынша басқарушылық есептілікті, оның ішінде сақтандыру тобы шеңберінде шоғырландырылған негізде дайындау және ұйымның басқару органы мен атқарушы органына ұсыну тәртібі;</w:t>
      </w:r>
    </w:p>
    <w:bookmarkEnd w:id="37"/>
    <w:bookmarkStart w:name="z45" w:id="38"/>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bookmarkEnd w:id="38"/>
    <w:bookmarkStart w:name="z46" w:id="39"/>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және (немесе) сақтандыру брокерімен,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және (немесе) сақтандыру брокерінің басқару органымен және атқарушы органымен өзара іс-қимыл жасау рәсімінің сипаттамасы;</w:t>
      </w:r>
    </w:p>
    <w:bookmarkEnd w:id="39"/>
    <w:bookmarkStart w:name="z47" w:id="40"/>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w:t>
      </w:r>
    </w:p>
    <w:bookmarkEnd w:id="40"/>
    <w:bookmarkStart w:name="z48" w:id="41"/>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41"/>
    <w:bookmarkStart w:name="z49" w:id="42"/>
    <w:p>
      <w:pPr>
        <w:spacing w:after="0"/>
        <w:ind w:left="0"/>
        <w:jc w:val="both"/>
      </w:pPr>
      <w:r>
        <w:rPr>
          <w:rFonts w:ascii="Times New Roman"/>
          <w:b w:val="false"/>
          <w:i w:val="false"/>
          <w:color w:val="000000"/>
          <w:sz w:val="28"/>
        </w:rPr>
        <w:t>
      1) әзірленген және ұйымның және (немесе) сақтандыру брокерінің атқарушы органымен келісілген ішкі бақылау қағидаларының және (немесе) оларға өзгерістердің (толықтырулардың), сондай-ақ ұйымда және (немесе) сақтандыру брокерінде олардың сақталуын мониторингтеуді қамтамасыз ету;</w:t>
      </w:r>
    </w:p>
    <w:bookmarkEnd w:id="42"/>
    <w:bookmarkStart w:name="z50" w:id="43"/>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 бақылауды ұйымдастыру;</w:t>
      </w:r>
    </w:p>
    <w:bookmarkEnd w:id="43"/>
    <w:bookmarkStart w:name="z51" w:id="44"/>
    <w:p>
      <w:pPr>
        <w:spacing w:after="0"/>
        <w:ind w:left="0"/>
        <w:jc w:val="both"/>
      </w:pPr>
      <w:r>
        <w:rPr>
          <w:rFonts w:ascii="Times New Roman"/>
          <w:b w:val="false"/>
          <w:i w:val="false"/>
          <w:color w:val="000000"/>
          <w:sz w:val="28"/>
        </w:rPr>
        <w:t>
      3) клиенттердің операцияларын күдікті ретінде тану және ұйымның және (немесе) сақтандыру брокерінің ішкі құжаттарында көзделген тәртіппен уәкілетті органға хабарламалар жіберу қажеттілігі туралы шешімдер қабылдау;</w:t>
      </w:r>
    </w:p>
    <w:bookmarkEnd w:id="44"/>
    <w:bookmarkStart w:name="z52" w:id="45"/>
    <w:p>
      <w:pPr>
        <w:spacing w:after="0"/>
        <w:ind w:left="0"/>
        <w:jc w:val="both"/>
      </w:pPr>
      <w:r>
        <w:rPr>
          <w:rFonts w:ascii="Times New Roman"/>
          <w:b w:val="false"/>
          <w:i w:val="false"/>
          <w:color w:val="000000"/>
          <w:sz w:val="28"/>
        </w:rPr>
        <w:t>
      4) ұйымның (немесе) сақтандыру брокерінің лауазымды тұлғасын анықталған клиенттер мен нысаналы қаржылық санкцияларын қолдану жөнінде қабылданған шаралар туралы хабардар ету;</w:t>
      </w:r>
    </w:p>
    <w:bookmarkEnd w:id="45"/>
    <w:bookmarkStart w:name="z53" w:id="46"/>
    <w:p>
      <w:pPr>
        <w:spacing w:after="0"/>
        <w:ind w:left="0"/>
        <w:jc w:val="both"/>
      </w:pPr>
      <w:r>
        <w:rPr>
          <w:rFonts w:ascii="Times New Roman"/>
          <w:b w:val="false"/>
          <w:i w:val="false"/>
          <w:color w:val="000000"/>
          <w:sz w:val="28"/>
        </w:rPr>
        <w:t>
      5) КЖ/ТҚҚ туралы заңда және (немесе) клиенттермен жасасқан шарттарда көзделген жағдайларда және ұйымның және (немесе) сақтандыру брокерінің ішкі құжаттарында көзделген тәртіппен клиенттердің операциялар жүргізуді тоқтата тұруы не бас тартуы туралы шешімдер қабылдау не ұйымның және (немесе) сақтандыру брокерінің басқару және (немесе) атқарушы органдарымен келісу;</w:t>
      </w:r>
    </w:p>
    <w:bookmarkEnd w:id="46"/>
    <w:bookmarkStart w:name="z54" w:id="47"/>
    <w:p>
      <w:pPr>
        <w:spacing w:after="0"/>
        <w:ind w:left="0"/>
        <w:jc w:val="both"/>
      </w:pPr>
      <w:r>
        <w:rPr>
          <w:rFonts w:ascii="Times New Roman"/>
          <w:b w:val="false"/>
          <w:i w:val="false"/>
          <w:color w:val="000000"/>
          <w:sz w:val="28"/>
        </w:rPr>
        <w:t>
      6) ұйымның және (немесе) сақтандыру брокерінің ішкі құжаттарында көзделген тәртіппен анықталған ішкі бақылау қағидаларын бұзушылықтар туралы ұйымның және (немесе) сақтандыру брокерінің басқару органын және (немесе) атқарушы органын хабардар ету;</w:t>
      </w:r>
    </w:p>
    <w:bookmarkEnd w:id="47"/>
    <w:bookmarkStart w:name="z55" w:id="48"/>
    <w:p>
      <w:pPr>
        <w:spacing w:after="0"/>
        <w:ind w:left="0"/>
        <w:jc w:val="both"/>
      </w:pPr>
      <w:r>
        <w:rPr>
          <w:rFonts w:ascii="Times New Roman"/>
          <w:b w:val="false"/>
          <w:i w:val="false"/>
          <w:color w:val="000000"/>
          <w:sz w:val="28"/>
        </w:rPr>
        <w:t>
      7) ұйымның басқару органына (сақтандыру брокерінің уәкілетті органына) есептерді қалыптастыру үшін ұйымның (сақтандыру тобының) және (немесе) сақтандыру брокерінің КЖ/ТҚҚ мақсатында ішкі бақылау қағидаларын іске асыру нәтижелері және тәуекелдерді басқару және ішкі бақылау жүйелерін жақсарту жөніндегі ұсынылып отырған шаралар туралы ақпаратты дайындау және ұйымының және (немесе) сақтандыру брокерінің басқару органдарымен және (немесе) атқарушы органдарымен келісу;</w:t>
      </w:r>
    </w:p>
    <w:bookmarkEnd w:id="48"/>
    <w:bookmarkStart w:name="z56" w:id="49"/>
    <w:p>
      <w:pPr>
        <w:spacing w:after="0"/>
        <w:ind w:left="0"/>
        <w:jc w:val="both"/>
      </w:pPr>
      <w:r>
        <w:rPr>
          <w:rFonts w:ascii="Times New Roman"/>
          <w:b w:val="false"/>
          <w:i w:val="false"/>
          <w:color w:val="000000"/>
          <w:sz w:val="28"/>
        </w:rPr>
        <w:t>
      8) ұйымның және (немесе) сақтандыру брокерінің КЖ/ТҚ процестеріне тартылу тәуекелін бағалау және қаржы нарығы мен қаржы ұйымдарын реттеу, бақылау және қадағалау жөніндегі уәкілетті органға сұратылатын ақпаратты жыл сайын, есепті жылдан кейінгі жылдың 5 ақпанынан кешіктірмей беру үшін сандық және сапалық көрсеткіштерді жинау бойынша үйлестіру.";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8" w:id="50"/>
    <w:p>
      <w:pPr>
        <w:spacing w:after="0"/>
        <w:ind w:left="0"/>
        <w:jc w:val="both"/>
      </w:pPr>
      <w:r>
        <w:rPr>
          <w:rFonts w:ascii="Times New Roman"/>
          <w:b w:val="false"/>
          <w:i w:val="false"/>
          <w:color w:val="000000"/>
          <w:sz w:val="28"/>
        </w:rPr>
        <w:t>
      "12. КЖ/ТҚ тәуекелдерін басқаруды ұйымдастыру мақсатында ұйым және (немесе) сақтандыру брокері КЖ/ТҚ тәуекелдерін басқару бағдарламасын әзірлейді.</w:t>
      </w:r>
    </w:p>
    <w:bookmarkEnd w:id="50"/>
    <w:bookmarkStart w:name="z59" w:id="51"/>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1" w:id="52"/>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 мыналарды қамтиды, бірақ олармен шектелмейді:</w:t>
      </w:r>
    </w:p>
    <w:bookmarkEnd w:id="52"/>
    <w:bookmarkStart w:name="z62" w:id="53"/>
    <w:p>
      <w:pPr>
        <w:spacing w:after="0"/>
        <w:ind w:left="0"/>
        <w:jc w:val="both"/>
      </w:pPr>
      <w:r>
        <w:rPr>
          <w:rFonts w:ascii="Times New Roman"/>
          <w:b w:val="false"/>
          <w:i w:val="false"/>
          <w:color w:val="000000"/>
          <w:sz w:val="28"/>
        </w:rPr>
        <w:t>
      1) жария лауазымды адам, оның жұбайы (зайыбы) және жақын туыстары;</w:t>
      </w:r>
    </w:p>
    <w:bookmarkEnd w:id="53"/>
    <w:bookmarkStart w:name="z63" w:id="54"/>
    <w:p>
      <w:pPr>
        <w:spacing w:after="0"/>
        <w:ind w:left="0"/>
        <w:jc w:val="both"/>
      </w:pPr>
      <w:r>
        <w:rPr>
          <w:rFonts w:ascii="Times New Roman"/>
          <w:b w:val="false"/>
          <w:i w:val="false"/>
          <w:color w:val="000000"/>
          <w:sz w:val="28"/>
        </w:rPr>
        <w:t>
      2) шетелдік қайта сақтанушылар (цеденттер), егер қайта сақтандыру бойынша мәміле сақтандыру брокерінің қатысуынсыз жасалған жағдайда және осындай шетелдік қайта сақтанушылардың (цеденттердің) қаржы нарығын мен қаржы ұйымдарын реттеу, бақылау және қадағалау жөніндегі уәкілетті органның нормативтік құқықтық актілерінде мақұлданған рейтингтік агенттіктер берген қаржылық сенімділік рейтингі немесе кредиттік рейтингі жоқ;</w:t>
      </w:r>
    </w:p>
    <w:bookmarkEnd w:id="54"/>
    <w:bookmarkStart w:name="z64" w:id="55"/>
    <w:p>
      <w:pPr>
        <w:spacing w:after="0"/>
        <w:ind w:left="0"/>
        <w:jc w:val="both"/>
      </w:pPr>
      <w:r>
        <w:rPr>
          <w:rFonts w:ascii="Times New Roman"/>
          <w:b w:val="false"/>
          <w:i w:val="false"/>
          <w:color w:val="000000"/>
          <w:sz w:val="28"/>
        </w:rPr>
        <w:t>
      қызметі қолма-қол ақшаның қарқынды айналымымен байланысты заңды тұлғалар және дара кәсіпкерлер, оның ішінде:</w:t>
      </w:r>
    </w:p>
    <w:bookmarkEnd w:id="55"/>
    <w:bookmarkStart w:name="z65" w:id="56"/>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bookmarkEnd w:id="56"/>
    <w:bookmarkStart w:name="z66" w:id="57"/>
    <w:p>
      <w:pPr>
        <w:spacing w:after="0"/>
        <w:ind w:left="0"/>
        <w:jc w:val="both"/>
      </w:pPr>
      <w:r>
        <w:rPr>
          <w:rFonts w:ascii="Times New Roman"/>
          <w:b w:val="false"/>
          <w:i w:val="false"/>
          <w:color w:val="000000"/>
          <w:sz w:val="28"/>
        </w:rPr>
        <w:t>
      3) шетелдік сақтандыру брокерлері (Қазақстан Республикасында сақтандыру брокерлік қызметін жүзеге асыруға қаржы нарығын мен қаржы ұйымдарын реттеу, бақылау және қадағалау жөніндегі уәкілетті органның лицензиясы бар және КЖ/ТҚҚ бойынша талаптарды сақтайтын еншілес ұйымы бар ұйымдарды қоспағанда);</w:t>
      </w:r>
    </w:p>
    <w:bookmarkEnd w:id="57"/>
    <w:bookmarkStart w:name="z67" w:id="58"/>
    <w:p>
      <w:pPr>
        <w:spacing w:after="0"/>
        <w:ind w:left="0"/>
        <w:jc w:val="both"/>
      </w:pPr>
      <w:r>
        <w:rPr>
          <w:rFonts w:ascii="Times New Roman"/>
          <w:b w:val="false"/>
          <w:i w:val="false"/>
          <w:color w:val="000000"/>
          <w:sz w:val="28"/>
        </w:rPr>
        <w:t>
      4) қызметі қолма-қол ақшаның қарқынды айналымымен байланысты заңды тұлғалар және дара кәсіпкерлер, оның ішінде:</w:t>
      </w:r>
    </w:p>
    <w:bookmarkEnd w:id="58"/>
    <w:bookmarkStart w:name="z68" w:id="59"/>
    <w:p>
      <w:pPr>
        <w:spacing w:after="0"/>
        <w:ind w:left="0"/>
        <w:jc w:val="both"/>
      </w:pPr>
      <w:r>
        <w:rPr>
          <w:rFonts w:ascii="Times New Roman"/>
          <w:b w:val="false"/>
          <w:i w:val="false"/>
          <w:color w:val="000000"/>
          <w:sz w:val="28"/>
        </w:rPr>
        <w:t>
      Қазақстан Республикасы Ұлттық Банкінің қолма-қол шетел валютасымен айырбастау операцияларына арналған лицензиясы негізінде қызметін тек қана айырбастау пункттері арқылы жүзеге асыратын заңды тұлғалар;</w:t>
      </w:r>
    </w:p>
    <w:bookmarkEnd w:id="59"/>
    <w:bookmarkStart w:name="z69" w:id="60"/>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bookmarkEnd w:id="60"/>
    <w:bookmarkStart w:name="z70" w:id="61"/>
    <w:p>
      <w:pPr>
        <w:spacing w:after="0"/>
        <w:ind w:left="0"/>
        <w:jc w:val="both"/>
      </w:pPr>
      <w:r>
        <w:rPr>
          <w:rFonts w:ascii="Times New Roman"/>
          <w:b w:val="false"/>
          <w:i w:val="false"/>
          <w:color w:val="000000"/>
          <w:sz w:val="28"/>
        </w:rPr>
        <w:t>
      микроқаржылық қызметті жүзеге асыратын ұйымдар;</w:t>
      </w:r>
    </w:p>
    <w:bookmarkEnd w:id="61"/>
    <w:bookmarkStart w:name="z71" w:id="62"/>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қызметтерді (қаржылық қызметтен басқа) жеткізушілердің агенттері (сенім білдірілген өкілдері);</w:t>
      </w:r>
    </w:p>
    <w:bookmarkEnd w:id="62"/>
    <w:bookmarkStart w:name="z72" w:id="63"/>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жерлерде онлайн-казино қызметін көрсететін не одан кіріс алатын тұлғалар;</w:t>
      </w:r>
    </w:p>
    <w:bookmarkEnd w:id="63"/>
    <w:bookmarkStart w:name="z73" w:id="64"/>
    <w:p>
      <w:pPr>
        <w:spacing w:after="0"/>
        <w:ind w:left="0"/>
        <w:jc w:val="both"/>
      </w:pPr>
      <w:r>
        <w:rPr>
          <w:rFonts w:ascii="Times New Roman"/>
          <w:b w:val="false"/>
          <w:i w:val="false"/>
          <w:color w:val="000000"/>
          <w:sz w:val="28"/>
        </w:rPr>
        <w:t>
      туристік қызметтерді ұсынатын тұлғалар;</w:t>
      </w:r>
    </w:p>
    <w:bookmarkEnd w:id="64"/>
    <w:bookmarkStart w:name="z74" w:id="65"/>
    <w:p>
      <w:pPr>
        <w:spacing w:after="0"/>
        <w:ind w:left="0"/>
        <w:jc w:val="both"/>
      </w:pPr>
      <w:r>
        <w:rPr>
          <w:rFonts w:ascii="Times New Roman"/>
          <w:b w:val="false"/>
          <w:i w:val="false"/>
          <w:color w:val="000000"/>
          <w:sz w:val="28"/>
        </w:rPr>
        <w:t>
      5)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bookmarkEnd w:id="65"/>
    <w:bookmarkStart w:name="z75" w:id="66"/>
    <w:p>
      <w:pPr>
        <w:spacing w:after="0"/>
        <w:ind w:left="0"/>
        <w:jc w:val="both"/>
      </w:pPr>
      <w:r>
        <w:rPr>
          <w:rFonts w:ascii="Times New Roman"/>
          <w:b w:val="false"/>
          <w:i w:val="false"/>
          <w:color w:val="000000"/>
          <w:sz w:val="28"/>
        </w:rPr>
        <w:t>
      6) жылжымайтын мүлікті сатып алу-сату бойынша делдалдық қызметті жүзеге асыратын тұлғалар;</w:t>
      </w:r>
    </w:p>
    <w:bookmarkEnd w:id="66"/>
    <w:bookmarkStart w:name="z76" w:id="67"/>
    <w:p>
      <w:pPr>
        <w:spacing w:after="0"/>
        <w:ind w:left="0"/>
        <w:jc w:val="both"/>
      </w:pPr>
      <w:r>
        <w:rPr>
          <w:rFonts w:ascii="Times New Roman"/>
          <w:b w:val="false"/>
          <w:i w:val="false"/>
          <w:color w:val="000000"/>
          <w:sz w:val="28"/>
        </w:rPr>
        <w:t>
      7) қызметі қаруды, жарылғыш заттарды өндірумен және (немесе) сатумен байланысты адамдар;</w:t>
      </w:r>
    </w:p>
    <w:bookmarkEnd w:id="67"/>
    <w:bookmarkStart w:name="z77" w:id="68"/>
    <w:p>
      <w:pPr>
        <w:spacing w:after="0"/>
        <w:ind w:left="0"/>
        <w:jc w:val="both"/>
      </w:pPr>
      <w:r>
        <w:rPr>
          <w:rFonts w:ascii="Times New Roman"/>
          <w:b w:val="false"/>
          <w:i w:val="false"/>
          <w:color w:val="000000"/>
          <w:sz w:val="28"/>
        </w:rPr>
        <w:t>
      8)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bookmarkEnd w:id="68"/>
    <w:bookmarkStart w:name="z78" w:id="69"/>
    <w:p>
      <w:pPr>
        <w:spacing w:after="0"/>
        <w:ind w:left="0"/>
        <w:jc w:val="both"/>
      </w:pPr>
      <w:r>
        <w:rPr>
          <w:rFonts w:ascii="Times New Roman"/>
          <w:b w:val="false"/>
          <w:i w:val="false"/>
          <w:color w:val="000000"/>
          <w:sz w:val="28"/>
        </w:rPr>
        <w:t>
      9) қорлардың, діни бірлестіктердің ұйымдық-құқықтық нысанындағы коммерциялық емес ұйымдар;</w:t>
      </w:r>
    </w:p>
    <w:bookmarkEnd w:id="69"/>
    <w:bookmarkStart w:name="z79" w:id="70"/>
    <w:p>
      <w:pPr>
        <w:spacing w:after="0"/>
        <w:ind w:left="0"/>
        <w:jc w:val="both"/>
      </w:pPr>
      <w:r>
        <w:rPr>
          <w:rFonts w:ascii="Times New Roman"/>
          <w:b w:val="false"/>
          <w:i w:val="false"/>
          <w:color w:val="000000"/>
          <w:sz w:val="28"/>
        </w:rPr>
        <w:t>
      10)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70"/>
    <w:bookmarkStart w:name="z80" w:id="71"/>
    <w:p>
      <w:pPr>
        <w:spacing w:after="0"/>
        <w:ind w:left="0"/>
        <w:jc w:val="both"/>
      </w:pPr>
      <w:r>
        <w:rPr>
          <w:rFonts w:ascii="Times New Roman"/>
          <w:b w:val="false"/>
          <w:i w:val="false"/>
          <w:color w:val="000000"/>
          <w:sz w:val="28"/>
        </w:rPr>
        <w:t>
      11) клиент ұсынған мәліметтердің дұрыстығына күмән болған кезде;</w:t>
      </w:r>
    </w:p>
    <w:bookmarkEnd w:id="71"/>
    <w:bookmarkStart w:name="z81" w:id="72"/>
    <w:p>
      <w:pPr>
        <w:spacing w:after="0"/>
        <w:ind w:left="0"/>
        <w:jc w:val="both"/>
      </w:pPr>
      <w:r>
        <w:rPr>
          <w:rFonts w:ascii="Times New Roman"/>
          <w:b w:val="false"/>
          <w:i w:val="false"/>
          <w:color w:val="000000"/>
          <w:sz w:val="28"/>
        </w:rPr>
        <w:t>
      12) клиенттің КЖ/ТҚҚ туралы заңда көзделген клиентті тиісінше тексеру рәсімдерінен жалтаруға бағытталған іс-әрекеттер жасағанда;</w:t>
      </w:r>
    </w:p>
    <w:bookmarkEnd w:id="72"/>
    <w:bookmarkStart w:name="z82" w:id="73"/>
    <w:p>
      <w:pPr>
        <w:spacing w:after="0"/>
        <w:ind w:left="0"/>
        <w:jc w:val="both"/>
      </w:pPr>
      <w:r>
        <w:rPr>
          <w:rFonts w:ascii="Times New Roman"/>
          <w:b w:val="false"/>
          <w:i w:val="false"/>
          <w:color w:val="000000"/>
          <w:sz w:val="28"/>
        </w:rPr>
        <w:t>
      13)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w:t>
      </w:r>
    </w:p>
    <w:bookmarkEnd w:id="73"/>
    <w:bookmarkStart w:name="z83" w:id="74"/>
    <w:p>
      <w:pPr>
        <w:spacing w:after="0"/>
        <w:ind w:left="0"/>
        <w:jc w:val="both"/>
      </w:pPr>
      <w:r>
        <w:rPr>
          <w:rFonts w:ascii="Times New Roman"/>
          <w:b w:val="false"/>
          <w:i w:val="false"/>
          <w:color w:val="000000"/>
          <w:sz w:val="28"/>
        </w:rPr>
        <w:t>
      мынадай мазмұндағы 21-1-тармақпен толықтырылсын:</w:t>
      </w:r>
    </w:p>
    <w:bookmarkEnd w:id="74"/>
    <w:bookmarkStart w:name="z84" w:id="75"/>
    <w:p>
      <w:pPr>
        <w:spacing w:after="0"/>
        <w:ind w:left="0"/>
        <w:jc w:val="both"/>
      </w:pPr>
      <w:r>
        <w:rPr>
          <w:rFonts w:ascii="Times New Roman"/>
          <w:b w:val="false"/>
          <w:i w:val="false"/>
          <w:color w:val="000000"/>
          <w:sz w:val="28"/>
        </w:rPr>
        <w:t>
      "21-1. Ұйымдар және (немесе) сақтандыру брокерлері:</w:t>
      </w:r>
    </w:p>
    <w:bookmarkEnd w:id="75"/>
    <w:bookmarkStart w:name="z85" w:id="76"/>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bookmarkEnd w:id="76"/>
    <w:bookmarkStart w:name="z86" w:id="77"/>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КЖ/ТҚҚ тәуекелдерін айқындайды және бағалайды.</w:t>
      </w:r>
    </w:p>
    <w:bookmarkEnd w:id="77"/>
    <w:bookmarkStart w:name="z87" w:id="78"/>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89" w:id="79"/>
    <w:p>
      <w:pPr>
        <w:spacing w:after="0"/>
        <w:ind w:left="0"/>
        <w:jc w:val="both"/>
      </w:pPr>
      <w:r>
        <w:rPr>
          <w:rFonts w:ascii="Times New Roman"/>
          <w:b w:val="false"/>
          <w:i w:val="false"/>
          <w:color w:val="000000"/>
          <w:sz w:val="28"/>
        </w:rPr>
        <w:t>
      "23. Клиентті тиісінше тексеру бойынша КЖ/ТҚҚ туралы заңның талаптарын іске асыру мақсатында ұйым және (немесе) сақтандыру брокері клиенттерді (олардың өкілдерін) және бенефициарлық меншік иелерін сәйкестендіру бағдарламасын әзірлейді.</w:t>
      </w:r>
    </w:p>
    <w:bookmarkEnd w:id="79"/>
    <w:bookmarkStart w:name="z90" w:id="80"/>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және (немесе) сақтандыру брокерінің сақтанушы (оның өкілі және (немесе) сақтандыру брокері), сақтандырылушы, пайда алушы (оның өкілі) туралы мәліметтерді сақтандыру сыйлықақысы төленгенге дейін тіркеу, клиенттің бенефициарлық меншік иесі, іскерлік қатынастардың болжамды мақсатын немесе біржолғы операцияны (мәмілені) белгілеу және тіркеу, сондай-ақ КЖ/ТҚҚ туралы заңда көзделген сақтанушы (оның өкілі және (немесе) сақтандыру брокері), сақтандырылушы, пайда (оның өкілі) туралы мәліметтерді алу және тіркеу бойынша іс-шаралар жүргізуінде.</w:t>
      </w:r>
    </w:p>
    <w:bookmarkEnd w:id="80"/>
    <w:bookmarkStart w:name="z91" w:id="81"/>
    <w:p>
      <w:pPr>
        <w:spacing w:after="0"/>
        <w:ind w:left="0"/>
        <w:jc w:val="both"/>
      </w:pPr>
      <w:r>
        <w:rPr>
          <w:rFonts w:ascii="Times New Roman"/>
          <w:b w:val="false"/>
          <w:i w:val="false"/>
          <w:color w:val="000000"/>
          <w:sz w:val="28"/>
        </w:rPr>
        <w:t>
      Клиенттің бенефициарлық меншік иесін анықтау жөніндегі іс-шараларды ұйым және (немесе) сақтандыру брокері сақтанушыға қатысты, ал ерікті жинақтаушы сақтандыру шарттары бойынша, оның ішінде өмірді сақтандыру шарттары бойынша пайда алушыға қатысты да жүргізеді.</w:t>
      </w:r>
    </w:p>
    <w:bookmarkEnd w:id="81"/>
    <w:bookmarkStart w:name="z92" w:id="82"/>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bookmarkEnd w:id="82"/>
    <w:bookmarkStart w:name="z93" w:id="83"/>
    <w:p>
      <w:pPr>
        <w:spacing w:after="0"/>
        <w:ind w:left="0"/>
        <w:jc w:val="both"/>
      </w:pPr>
      <w:r>
        <w:rPr>
          <w:rFonts w:ascii="Times New Roman"/>
          <w:b w:val="false"/>
          <w:i w:val="false"/>
          <w:color w:val="000000"/>
          <w:sz w:val="28"/>
        </w:rPr>
        <w:t xml:space="preserve">
      Клиент тәуекелінің деңгейіне байланысты ұйым және (немесе) сақтандыру брокері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оңайлатылған не күшейтілген шараларын қолданудан көрінеді.";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95" w:id="84"/>
    <w:p>
      <w:pPr>
        <w:spacing w:after="0"/>
        <w:ind w:left="0"/>
        <w:jc w:val="both"/>
      </w:pPr>
      <w:r>
        <w:rPr>
          <w:rFonts w:ascii="Times New Roman"/>
          <w:b w:val="false"/>
          <w:i w:val="false"/>
          <w:color w:val="000000"/>
          <w:sz w:val="28"/>
        </w:rPr>
        <w:t xml:space="preserve">
      "25.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3-4-тармақтарының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ұйым және (немесе) сақтандыру брокері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 жағдайларда клиент және бенефициарлық меншік иесі туралы алынған мәліметтердің дәйектілігін тексереді және іскерлік қатынастардың немесе бір реттеу операцияның (мәміленің) болжамды мақсатын анықтайды:</w:t>
      </w:r>
    </w:p>
    <w:bookmarkEnd w:id="84"/>
    <w:bookmarkStart w:name="z96" w:id="85"/>
    <w:p>
      <w:pPr>
        <w:spacing w:after="0"/>
        <w:ind w:left="0"/>
        <w:jc w:val="both"/>
      </w:pPr>
      <w:r>
        <w:rPr>
          <w:rFonts w:ascii="Times New Roman"/>
          <w:b w:val="false"/>
          <w:i w:val="false"/>
          <w:color w:val="000000"/>
          <w:sz w:val="28"/>
        </w:rPr>
        <w:t>
      1) клиент шекті операция (мәміле) жасағанда;</w:t>
      </w:r>
    </w:p>
    <w:bookmarkEnd w:id="85"/>
    <w:bookmarkStart w:name="z97" w:id="86"/>
    <w:p>
      <w:pPr>
        <w:spacing w:after="0"/>
        <w:ind w:left="0"/>
        <w:jc w:val="both"/>
      </w:pPr>
      <w:r>
        <w:rPr>
          <w:rFonts w:ascii="Times New Roman"/>
          <w:b w:val="false"/>
          <w:i w:val="false"/>
          <w:color w:val="000000"/>
          <w:sz w:val="28"/>
        </w:rPr>
        <w:t>
      2) клиент күдікті операция (мәміле) жасаған (жасауға әрекет еткенде);</w:t>
      </w:r>
    </w:p>
    <w:bookmarkEnd w:id="86"/>
    <w:bookmarkStart w:name="z98" w:id="87"/>
    <w:p>
      <w:pPr>
        <w:spacing w:after="0"/>
        <w:ind w:left="0"/>
        <w:jc w:val="both"/>
      </w:pPr>
      <w:r>
        <w:rPr>
          <w:rFonts w:ascii="Times New Roman"/>
          <w:b w:val="false"/>
          <w:i w:val="false"/>
          <w:color w:val="000000"/>
          <w:sz w:val="28"/>
        </w:rPr>
        <w:t>
      3) клиент КЖ/ТҚ типологияларына, схемаларына мен тәсілдеріне сәйкес келетін сипаттамасы бар операцияны (мәмілені) жасағанда;</w:t>
      </w:r>
    </w:p>
    <w:bookmarkEnd w:id="87"/>
    <w:bookmarkStart w:name="z99" w:id="88"/>
    <w:p>
      <w:pPr>
        <w:spacing w:after="0"/>
        <w:ind w:left="0"/>
        <w:jc w:val="both"/>
      </w:pPr>
      <w:r>
        <w:rPr>
          <w:rFonts w:ascii="Times New Roman"/>
          <w:b w:val="false"/>
          <w:i w:val="false"/>
          <w:color w:val="000000"/>
          <w:sz w:val="28"/>
        </w:rPr>
        <w:t>
      4) клиент әдеттегіден тыс операциялар (мәмілелер) жасағанда;</w:t>
      </w:r>
    </w:p>
    <w:bookmarkEnd w:id="88"/>
    <w:bookmarkStart w:name="z100" w:id="89"/>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дұрыстығына күмәндануға негіздер болғанда.</w:t>
      </w:r>
    </w:p>
    <w:bookmarkEnd w:id="89"/>
    <w:bookmarkStart w:name="z101" w:id="90"/>
    <w:p>
      <w:pPr>
        <w:spacing w:after="0"/>
        <w:ind w:left="0"/>
        <w:jc w:val="both"/>
      </w:pPr>
      <w:r>
        <w:rPr>
          <w:rFonts w:ascii="Times New Roman"/>
          <w:b w:val="false"/>
          <w:i w:val="false"/>
          <w:color w:val="000000"/>
          <w:sz w:val="28"/>
        </w:rPr>
        <w:t>
      6) клиент – жеке тұлға, егер мұндай операцияның сомасы 100 000 теңгеден не 100 000 теңгеге балама болатын шетел валютасындағы сомадан асып кетсе, сақтандыру шарты бойынша сақтандыру сыйлықақысын төлеу жөніндегі операцияны жасағанда.</w:t>
      </w:r>
    </w:p>
    <w:bookmarkEnd w:id="90"/>
    <w:bookmarkStart w:name="z102" w:id="91"/>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91"/>
    <w:bookmarkStart w:name="z103" w:id="92"/>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w:t>
      </w:r>
    </w:p>
    <w:bookmarkEnd w:id="92"/>
    <w:bookmarkStart w:name="z104" w:id="93"/>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негіздерін қоса алғанда, клиенттерді қызмет көрсетуге қабылдау рәсімі;</w:t>
      </w:r>
    </w:p>
    <w:bookmarkEnd w:id="93"/>
    <w:bookmarkStart w:name="z105" w:id="94"/>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 оның ішінде клиенттерді тиісінше тексерудің күшейтілген шараларын қолдану;</w:t>
      </w:r>
    </w:p>
    <w:bookmarkEnd w:id="94"/>
    <w:bookmarkStart w:name="z106" w:id="95"/>
    <w:p>
      <w:pPr>
        <w:spacing w:after="0"/>
        <w:ind w:left="0"/>
        <w:jc w:val="both"/>
      </w:pPr>
      <w:r>
        <w:rPr>
          <w:rFonts w:ascii="Times New Roman"/>
          <w:b w:val="false"/>
          <w:i w:val="false"/>
          <w:color w:val="000000"/>
          <w:sz w:val="28"/>
        </w:rPr>
        <w:t>
      3) шетелдік қайта сақтанушылармен (цеденттермен) іскерлік қатынастар орнату (тәуекелдерді қайта сақтандыруға қабылдау) кезінде сәйкестендіруді жүргізу ерекшеліктері;</w:t>
      </w:r>
    </w:p>
    <w:bookmarkEnd w:id="95"/>
    <w:bookmarkStart w:name="z107" w:id="96"/>
    <w:p>
      <w:pPr>
        <w:spacing w:after="0"/>
        <w:ind w:left="0"/>
        <w:jc w:val="both"/>
      </w:pPr>
      <w:r>
        <w:rPr>
          <w:rFonts w:ascii="Times New Roman"/>
          <w:b w:val="false"/>
          <w:i w:val="false"/>
          <w:color w:val="000000"/>
          <w:sz w:val="28"/>
        </w:rPr>
        <w:t>
      4) ұйым және (немесе) сақтандыру брокері клиенттер (олардың өкілдері) арасынан қызмет көрсетілетін немесе қызмет көрсетуге қабылданатын ҰЖЛА және ШЖЛА адамдарды, олардың жұбайларын және жақын туыстарын анықтауға бағытталған шаралардың сипаттамасы;</w:t>
      </w:r>
    </w:p>
    <w:bookmarkEnd w:id="96"/>
    <w:bookmarkStart w:name="z108" w:id="97"/>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рәсімі;</w:t>
      </w:r>
    </w:p>
    <w:bookmarkEnd w:id="97"/>
    <w:bookmarkStart w:name="z109" w:id="98"/>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bookmarkEnd w:id="98"/>
    <w:bookmarkStart w:name="z110" w:id="99"/>
    <w:p>
      <w:pPr>
        <w:spacing w:after="0"/>
        <w:ind w:left="0"/>
        <w:jc w:val="both"/>
      </w:pPr>
      <w:r>
        <w:rPr>
          <w:rFonts w:ascii="Times New Roman"/>
          <w:b w:val="false"/>
          <w:i w:val="false"/>
          <w:color w:val="000000"/>
          <w:sz w:val="28"/>
        </w:rPr>
        <w:t>
      7) клиентті (оның өкілін) және бенефициарлық меншік иесін КЖ/ТҚҚ және сақтандыру тобы бойынша (бар болса) талаптарды орындау шеңберінде сәйкестендіру процесінде алынған мәліметтермен алмасу, сондай-ақ осындай мәліметтерді сақтау және құпиялылығын қамтамасыз ету ерекшеліктері;</w:t>
      </w:r>
    </w:p>
    <w:bookmarkEnd w:id="99"/>
    <w:bookmarkStart w:name="z111" w:id="100"/>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bookmarkEnd w:id="100"/>
    <w:bookmarkStart w:name="z112" w:id="101"/>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дәйектілігін тексеру рәсімі;</w:t>
      </w:r>
    </w:p>
    <w:bookmarkEnd w:id="101"/>
    <w:bookmarkStart w:name="z113" w:id="102"/>
    <w:p>
      <w:pPr>
        <w:spacing w:after="0"/>
        <w:ind w:left="0"/>
        <w:jc w:val="both"/>
      </w:pPr>
      <w:r>
        <w:rPr>
          <w:rFonts w:ascii="Times New Roman"/>
          <w:b w:val="false"/>
          <w:i w:val="false"/>
          <w:color w:val="000000"/>
          <w:sz w:val="28"/>
        </w:rPr>
        <w:t>
      10) клиенттің досьесін жүргізу нысанына, мазмұнына және рәсіміне қойылатын талаптар, мәліметтерді жаңарту мерзімділігін көрсетумен досьедегі мәліметтерді жаңартулар;</w:t>
      </w:r>
    </w:p>
    <w:bookmarkEnd w:id="102"/>
    <w:bookmarkStart w:name="z114" w:id="103"/>
    <w:p>
      <w:pPr>
        <w:spacing w:after="0"/>
        <w:ind w:left="0"/>
        <w:jc w:val="both"/>
      </w:pPr>
      <w:r>
        <w:rPr>
          <w:rFonts w:ascii="Times New Roman"/>
          <w:b w:val="false"/>
          <w:i w:val="false"/>
          <w:color w:val="000000"/>
          <w:sz w:val="28"/>
        </w:rPr>
        <w:t>
      11) клиенттің тәуекел деңгейін бағалау рәсімі, мұндай тәуекелді бағалау негіздері;</w:t>
      </w:r>
    </w:p>
    <w:bookmarkEnd w:id="103"/>
    <w:bookmarkStart w:name="z115" w:id="104"/>
    <w:p>
      <w:pPr>
        <w:spacing w:after="0"/>
        <w:ind w:left="0"/>
        <w:jc w:val="both"/>
      </w:pPr>
      <w:r>
        <w:rPr>
          <w:rFonts w:ascii="Times New Roman"/>
          <w:b w:val="false"/>
          <w:i w:val="false"/>
          <w:color w:val="000000"/>
          <w:sz w:val="28"/>
        </w:rPr>
        <w:t xml:space="preserve">
      12) ұйымның сұрау салуы бойынша клиенттердің бенефициарлық меншік иелері туралы мәліметтерді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5-тармағының үшінші және төртінші бөліктеріне сәйкес қаржылық мониторинг жөніндегі уәкілетті орган айқындаған нысан бойынша алу және ұсыну тәртібі.</w:t>
      </w:r>
    </w:p>
    <w:bookmarkEnd w:id="104"/>
    <w:bookmarkStart w:name="z116" w:id="105"/>
    <w:p>
      <w:pPr>
        <w:spacing w:after="0"/>
        <w:ind w:left="0"/>
        <w:jc w:val="both"/>
      </w:pPr>
      <w:r>
        <w:rPr>
          <w:rFonts w:ascii="Times New Roman"/>
          <w:b w:val="false"/>
          <w:i w:val="false"/>
          <w:color w:val="000000"/>
          <w:sz w:val="28"/>
        </w:rPr>
        <w:t>
      Ұйым және (немесе) сақтандыру брокерінің клиентті (оның өкілін) және бенефициарлық меншік иесін сәйкестендіру бойынша қосымша шаралар бағдарламасына енгізуіне рұқсат етіледі.</w:t>
      </w:r>
    </w:p>
    <w:bookmarkEnd w:id="105"/>
    <w:bookmarkStart w:name="z117" w:id="106"/>
    <w:p>
      <w:pPr>
        <w:spacing w:after="0"/>
        <w:ind w:left="0"/>
        <w:jc w:val="both"/>
      </w:pPr>
      <w:r>
        <w:rPr>
          <w:rFonts w:ascii="Times New Roman"/>
          <w:b w:val="false"/>
          <w:i w:val="false"/>
          <w:color w:val="000000"/>
          <w:sz w:val="28"/>
        </w:rPr>
        <w:t xml:space="preserve">
      Егер ұйым және (немесе) сақтандыру брокері КЖ/ТҚҚ туралы заңға сәйкес шарт негізінде өзге тұлғаға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шараларды ұйым клиенттеріне қатысты қолдануды тапсырса, ұйым және (немесе) сақтандыру брокері мұндай тұлғалармен өзара іс-қимыл қағидаларын әзірлейді, ол мыналарды қамтиды:</w:t>
      </w:r>
    </w:p>
    <w:bookmarkEnd w:id="106"/>
    <w:bookmarkStart w:name="z118" w:id="107"/>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брокерлерінің шарт жасау рәсімін, сонымен қатар сондай шарт жасауға уәкілетті ұйымның және (немесе) сақтандыру брокері лауазымды тұлғаларының тізбесін;</w:t>
      </w:r>
    </w:p>
    <w:bookmarkEnd w:id="107"/>
    <w:bookmarkStart w:name="z119" w:id="108"/>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брокерінің арасындағы шартқа сәйкес клиентті (оның өкілін) және бенефициарлық меншік иесін сәйкестендіру рәсімін;</w:t>
      </w:r>
    </w:p>
    <w:bookmarkEnd w:id="108"/>
    <w:bookmarkStart w:name="z120" w:id="109"/>
    <w:p>
      <w:pPr>
        <w:spacing w:after="0"/>
        <w:ind w:left="0"/>
        <w:jc w:val="both"/>
      </w:pPr>
      <w:r>
        <w:rPr>
          <w:rFonts w:ascii="Times New Roman"/>
          <w:b w:val="false"/>
          <w:i w:val="false"/>
          <w:color w:val="000000"/>
          <w:sz w:val="28"/>
        </w:rPr>
        <w:t>
      сәйкестендіру жүргізу тапсырылған тұлғалармен сәйкестендіру жүргізу кезінде алынған мәліметтерді ұйым және (немесе) сақтандыру брокерінің беру мерзімі мен рәсімін;</w:t>
      </w:r>
    </w:p>
    <w:bookmarkEnd w:id="109"/>
    <w:bookmarkStart w:name="z121" w:id="110"/>
    <w:p>
      <w:pPr>
        <w:spacing w:after="0"/>
        <w:ind w:left="0"/>
        <w:jc w:val="both"/>
      </w:pPr>
      <w:r>
        <w:rPr>
          <w:rFonts w:ascii="Times New Roman"/>
          <w:b w:val="false"/>
          <w:i w:val="false"/>
          <w:color w:val="000000"/>
          <w:sz w:val="28"/>
        </w:rPr>
        <w:t>
      сәйкестендіру жүргізу тапсырылған тұлғалардан алынған мәліметтерді ұйым және (немесе) сақтандыру брокеріне беру мерзімі мен толықтығын қоса алғанда, сәйкестендіру бойынша талаптарды, сондай-ақ анықталған бұзушылықтарды жою бойынша ұйым және (немесе) сақтандыру брокерінің қабылдаған шараларының сақталуын бақылауды ұйым және (немесе) сақтандыру брокерінің жүзеге асыру рәсімін;</w:t>
      </w:r>
    </w:p>
    <w:bookmarkEnd w:id="110"/>
    <w:bookmarkStart w:name="z122" w:id="111"/>
    <w:p>
      <w:pPr>
        <w:spacing w:after="0"/>
        <w:ind w:left="0"/>
        <w:jc w:val="both"/>
      </w:pPr>
      <w:r>
        <w:rPr>
          <w:rFonts w:ascii="Times New Roman"/>
          <w:b w:val="false"/>
          <w:i w:val="false"/>
          <w:color w:val="000000"/>
          <w:sz w:val="28"/>
        </w:rPr>
        <w:t>
      сәйкестендіру жүргізу тапсырылған тұлғалармен олар сәйкестендіру бойынша талаптарды, оның ішінде ұйымға және (немесе) сақтандыру брокеріне алынған мәліметтерді беру мерзімі мен толықтығын сақтамаған жағдайда олармен шартты орындаудан біржақты бас тарту туралы ұйым және (немесе) сақтандыру брокердің шешім қабылдауының негіздерін, рәсімін және мерзімін;</w:t>
      </w:r>
    </w:p>
    <w:bookmarkEnd w:id="111"/>
    <w:bookmarkStart w:name="z123" w:id="112"/>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және (немесе) сақтандыру брокерінің лауазымды тұлғаларының тізбесін;</w:t>
      </w:r>
    </w:p>
    <w:bookmarkEnd w:id="112"/>
    <w:bookmarkStart w:name="z124" w:id="113"/>
    <w:p>
      <w:pPr>
        <w:spacing w:after="0"/>
        <w:ind w:left="0"/>
        <w:jc w:val="both"/>
      </w:pPr>
      <w:r>
        <w:rPr>
          <w:rFonts w:ascii="Times New Roman"/>
          <w:b w:val="false"/>
          <w:i w:val="false"/>
          <w:color w:val="000000"/>
          <w:sz w:val="28"/>
        </w:rPr>
        <w:t>
      ұйым және (немесе) сақтандыру брокері сәйкестендіру жүргізу тапсырған тұлғалардың олардың сәйкестендіру бойынша талаптарды алынған мәліметтерді ұйымға және (немесе) сақтандыру брокеріне беру рәсімін, мерзімін және толықтығын қоса сақтамағаны үшін жауапкершілігі туралы ереже;</w:t>
      </w:r>
    </w:p>
    <w:bookmarkEnd w:id="113"/>
    <w:bookmarkStart w:name="z125" w:id="114"/>
    <w:p>
      <w:pPr>
        <w:spacing w:after="0"/>
        <w:ind w:left="0"/>
        <w:jc w:val="both"/>
      </w:pPr>
      <w:r>
        <w:rPr>
          <w:rFonts w:ascii="Times New Roman"/>
          <w:b w:val="false"/>
          <w:i w:val="false"/>
          <w:color w:val="000000"/>
          <w:sz w:val="28"/>
        </w:rPr>
        <w:t>
      сәйкестендіру талаптарын орындау мақсатында оларға әдістемелік көмек көрсету мәселесі жөнінде сәйкестендіру жүргізу тапсырылған ұйым және (немесе) сақтандыру брокерінің өзара іс-қимыл рәсімін.</w:t>
      </w:r>
    </w:p>
    <w:bookmarkEnd w:id="114"/>
    <w:bookmarkStart w:name="z126" w:id="115"/>
    <w:p>
      <w:pPr>
        <w:spacing w:after="0"/>
        <w:ind w:left="0"/>
        <w:jc w:val="both"/>
      </w:pPr>
      <w:r>
        <w:rPr>
          <w:rFonts w:ascii="Times New Roman"/>
          <w:b w:val="false"/>
          <w:i w:val="false"/>
          <w:color w:val="000000"/>
          <w:sz w:val="28"/>
        </w:rPr>
        <w:t>
      Ұйым тапсырма шарттарын жасаған сақтандыру агенттерімен клиентті тиісінше тексеру бойынша талаптардың сақталуын қамтамасыз етеді.".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28" w:id="116"/>
    <w:p>
      <w:pPr>
        <w:spacing w:after="0"/>
        <w:ind w:left="0"/>
        <w:jc w:val="both"/>
      </w:pPr>
      <w:r>
        <w:rPr>
          <w:rFonts w:ascii="Times New Roman"/>
          <w:b w:val="false"/>
          <w:i w:val="false"/>
          <w:color w:val="000000"/>
          <w:sz w:val="28"/>
        </w:rPr>
        <w:t>
      "28. Клиентті (оның өкілін) және бенефициарлық меншік иесін сәйкестендіру шеңберінде Талаптардың 24 және 25-тармақтарына сәйкес алынған мәліметтер құжатпен тіркеледі, ұйым және (немесе) сақтандыру брокері клиенттің досьесіне енгізеді, ол клиентпен іскерлік қатынастардың бүкіл кезеңі ішінде және клиентпен іскерлік қатынастар немесе бір жолғы операция (мәміле) жасау тоқтатылған күннен бастап кем дегенде бес жыл ұйымда және (немесе) сақтандыру брокерінде сақталады.</w:t>
      </w:r>
    </w:p>
    <w:bookmarkEnd w:id="116"/>
    <w:bookmarkStart w:name="z129" w:id="117"/>
    <w:p>
      <w:pPr>
        <w:spacing w:after="0"/>
        <w:ind w:left="0"/>
        <w:jc w:val="both"/>
      </w:pPr>
      <w:r>
        <w:rPr>
          <w:rFonts w:ascii="Times New Roman"/>
          <w:b w:val="false"/>
          <w:i w:val="false"/>
          <w:color w:val="000000"/>
          <w:sz w:val="28"/>
        </w:rPr>
        <w:t xml:space="preserve">
      Ұйым және (немесе) сақтандыру брокері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 және (немесе) сақтандыру брокері клиент туралы қаржы мониторингінің басқа субъектілерінен клиенттің досьесіне енгізу (қосу) үшін ұйым және (немесе) сақтандыру брокері сүйенетін клиентті (оның өкілін) және бенефициарлық меншік иесін тиісінше тексеру шараларына арналған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ұйым және (немесе) сақтандыру брокері клиентті тиісінше тексеру шараларына сүйенетін басқа қаржы мониторингі субъектілерінің дерекқорынан үзінді көшірмелер жатады.</w:t>
      </w:r>
    </w:p>
    <w:bookmarkEnd w:id="117"/>
    <w:bookmarkStart w:name="z130" w:id="118"/>
    <w:p>
      <w:pPr>
        <w:spacing w:after="0"/>
        <w:ind w:left="0"/>
        <w:jc w:val="both"/>
      </w:pPr>
      <w:r>
        <w:rPr>
          <w:rFonts w:ascii="Times New Roman"/>
          <w:b w:val="false"/>
          <w:i w:val="false"/>
          <w:color w:val="000000"/>
          <w:sz w:val="28"/>
        </w:rPr>
        <w:t>
      Ұйым және (немесе) сақтандыру брокері ішкі құжаттарға сәйкес досьелер жүргізетін клиенттердің топтары мыналарды қамтиды, бірақ шектелмейді:</w:t>
      </w:r>
    </w:p>
    <w:bookmarkEnd w:id="118"/>
    <w:bookmarkStart w:name="z131" w:id="119"/>
    <w:p>
      <w:pPr>
        <w:spacing w:after="0"/>
        <w:ind w:left="0"/>
        <w:jc w:val="both"/>
      </w:pPr>
      <w:r>
        <w:rPr>
          <w:rFonts w:ascii="Times New Roman"/>
          <w:b w:val="false"/>
          <w:i w:val="false"/>
          <w:color w:val="000000"/>
          <w:sz w:val="28"/>
        </w:rPr>
        <w:t>
      1) жеке тұлғаларды;</w:t>
      </w:r>
    </w:p>
    <w:bookmarkEnd w:id="119"/>
    <w:bookmarkStart w:name="z132" w:id="120"/>
    <w:p>
      <w:pPr>
        <w:spacing w:after="0"/>
        <w:ind w:left="0"/>
        <w:jc w:val="both"/>
      </w:pPr>
      <w:r>
        <w:rPr>
          <w:rFonts w:ascii="Times New Roman"/>
          <w:b w:val="false"/>
          <w:i w:val="false"/>
          <w:color w:val="000000"/>
          <w:sz w:val="28"/>
        </w:rPr>
        <w:t>
      2) заңды тұлғаларды, оның ішінде шетелдік қайта сақтанушыларды (цеденттер);</w:t>
      </w:r>
    </w:p>
    <w:bookmarkEnd w:id="120"/>
    <w:bookmarkStart w:name="z133" w:id="121"/>
    <w:p>
      <w:pPr>
        <w:spacing w:after="0"/>
        <w:ind w:left="0"/>
        <w:jc w:val="both"/>
      </w:pPr>
      <w:r>
        <w:rPr>
          <w:rFonts w:ascii="Times New Roman"/>
          <w:b w:val="false"/>
          <w:i w:val="false"/>
          <w:color w:val="000000"/>
          <w:sz w:val="28"/>
        </w:rPr>
        <w:t>
      3) заңды тұлға құрмай шетелдік құрылымдарды.</w:t>
      </w:r>
    </w:p>
    <w:bookmarkEnd w:id="121"/>
    <w:bookmarkStart w:name="z134" w:id="122"/>
    <w:p>
      <w:pPr>
        <w:spacing w:after="0"/>
        <w:ind w:left="0"/>
        <w:jc w:val="both"/>
      </w:pPr>
      <w:r>
        <w:rPr>
          <w:rFonts w:ascii="Times New Roman"/>
          <w:b w:val="false"/>
          <w:i w:val="false"/>
          <w:color w:val="000000"/>
          <w:sz w:val="28"/>
        </w:rPr>
        <w:t xml:space="preserve">
      Ұйым және (немесе) сақтандыру брокері клиент досьесін ол туралы ұйым және (немесе) сақтандыру брокері ішкі бақылау қағидаларына сәйкес оған ұйым және (немесе) сақтандыру брокері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4) тармақшаларында көзделген мәліметтер тізбесі бекітіледі.</w:t>
      </w:r>
    </w:p>
    <w:bookmarkEnd w:id="122"/>
    <w:bookmarkStart w:name="z135" w:id="123"/>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bookmarkEnd w:id="123"/>
    <w:bookmarkStart w:name="z136" w:id="124"/>
    <w:p>
      <w:pPr>
        <w:spacing w:after="0"/>
        <w:ind w:left="0"/>
        <w:jc w:val="both"/>
      </w:pPr>
      <w:r>
        <w:rPr>
          <w:rFonts w:ascii="Times New Roman"/>
          <w:b w:val="false"/>
          <w:i w:val="false"/>
          <w:color w:val="000000"/>
          <w:sz w:val="28"/>
        </w:rPr>
        <w:t>
      29. Клиентті (оның өкілін) сәйкестендіру, немесе бенефициарлық меншік иесін анықтау барысында ұйым және (немесе) сақтандыру брокері мұндай клиенттің (бенефициарлық меншік иесінің) Тізбеде және ЖҚҚТҚ тізбесінде болуына тексеру жүргізеді.</w:t>
      </w:r>
    </w:p>
    <w:bookmarkEnd w:id="124"/>
    <w:bookmarkStart w:name="z137" w:id="125"/>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миграциялық карточкалар туралы мәліметтер алу талап етілмейді.</w:t>
      </w:r>
    </w:p>
    <w:bookmarkEnd w:id="125"/>
    <w:bookmarkStart w:name="z138" w:id="126"/>
    <w:p>
      <w:pPr>
        <w:spacing w:after="0"/>
        <w:ind w:left="0"/>
        <w:jc w:val="both"/>
      </w:pPr>
      <w:r>
        <w:rPr>
          <w:rFonts w:ascii="Times New Roman"/>
          <w:b w:val="false"/>
          <w:i w:val="false"/>
          <w:color w:val="000000"/>
          <w:sz w:val="28"/>
        </w:rPr>
        <w:t>
      Клиенттің (оның өкілінің) және бенефициарлық меншік иесінің болуын тексеру.</w:t>
      </w:r>
    </w:p>
    <w:bookmarkEnd w:id="126"/>
    <w:bookmarkStart w:name="z139" w:id="127"/>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қарай (Тізбенің және ЖҚҚТҚ тізбесінің жаңартылуына) жүзеге асырылады.</w:t>
      </w:r>
    </w:p>
    <w:bookmarkEnd w:id="127"/>
    <w:bookmarkStart w:name="z140" w:id="128"/>
    <w:p>
      <w:pPr>
        <w:spacing w:after="0"/>
        <w:ind w:left="0"/>
        <w:jc w:val="both"/>
      </w:pPr>
      <w:r>
        <w:rPr>
          <w:rFonts w:ascii="Times New Roman"/>
          <w:b w:val="false"/>
          <w:i w:val="false"/>
          <w:color w:val="000000"/>
          <w:sz w:val="28"/>
        </w:rPr>
        <w:t>
      Ұйым және (немесе) сақтандыру брокері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ҰЖЛА-ға және ШЖЛА-ға, олардың жұбайлары мен жақын туыстарына тиесілігіне тексеру жүргізеді.</w:t>
      </w:r>
    </w:p>
    <w:bookmarkEnd w:id="128"/>
    <w:bookmarkStart w:name="z141" w:id="129"/>
    <w:p>
      <w:pPr>
        <w:spacing w:after="0"/>
        <w:ind w:left="0"/>
        <w:jc w:val="both"/>
      </w:pPr>
      <w:r>
        <w:rPr>
          <w:rFonts w:ascii="Times New Roman"/>
          <w:b w:val="false"/>
          <w:i w:val="false"/>
          <w:color w:val="000000"/>
          <w:sz w:val="28"/>
        </w:rPr>
        <w:t>
      Ұйым және (немесе) сақтандыру брокері ШЖЛА, оның жұбайына (зайыбына) және жақын туыстарына қатысты:</w:t>
      </w:r>
    </w:p>
    <w:bookmarkEnd w:id="129"/>
    <w:bookmarkStart w:name="z142" w:id="130"/>
    <w:p>
      <w:pPr>
        <w:spacing w:after="0"/>
        <w:ind w:left="0"/>
        <w:jc w:val="both"/>
      </w:pPr>
      <w:r>
        <w:rPr>
          <w:rFonts w:ascii="Times New Roman"/>
          <w:b w:val="false"/>
          <w:i w:val="false"/>
          <w:color w:val="000000"/>
          <w:sz w:val="28"/>
        </w:rPr>
        <w:t>
      1) ШЖЛА-ның беделін оның КЖ/ТҚ жағдайларына қатыстылығына қарай бағалауды жүзеге асырады;</w:t>
      </w:r>
    </w:p>
    <w:bookmarkEnd w:id="130"/>
    <w:bookmarkStart w:name="z143" w:id="131"/>
    <w:p>
      <w:pPr>
        <w:spacing w:after="0"/>
        <w:ind w:left="0"/>
        <w:jc w:val="both"/>
      </w:pPr>
      <w:r>
        <w:rPr>
          <w:rFonts w:ascii="Times New Roman"/>
          <w:b w:val="false"/>
          <w:i w:val="false"/>
          <w:color w:val="000000"/>
          <w:sz w:val="28"/>
        </w:rPr>
        <w:t>
      2) ұйымның және (немесе) сақтандыру брокерінің басшы қызметкерінің мұндай клиенттермен (олардың өкілдерімен) және бенефициарлық меншік иелерімен іскерлік қатынастар орнатуға, оны жалғастыруға рұқсатын алады;</w:t>
      </w:r>
    </w:p>
    <w:bookmarkEnd w:id="131"/>
    <w:bookmarkStart w:name="z144" w:id="132"/>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bookmarkEnd w:id="132"/>
    <w:bookmarkStart w:name="z145" w:id="133"/>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 қабылдайды.</w:t>
      </w:r>
    </w:p>
    <w:bookmarkEnd w:id="133"/>
    <w:bookmarkStart w:name="z146" w:id="134"/>
    <w:p>
      <w:pPr>
        <w:spacing w:after="0"/>
        <w:ind w:left="0"/>
        <w:jc w:val="both"/>
      </w:pPr>
      <w:r>
        <w:rPr>
          <w:rFonts w:ascii="Times New Roman"/>
          <w:b w:val="false"/>
          <w:i w:val="false"/>
          <w:color w:val="000000"/>
          <w:sz w:val="28"/>
        </w:rPr>
        <w:t>
      Тәуекелдің жоғары деңгейі берілген ШЖЛА-ға, оның жұбайына (зайыбына) және жақын туыстарына қатысты ұйым және (немесе) сақтандыру брокері қосымша осы тармақтың төртінші бөлігінің 1), 2), 3) және 4) тармақшаларында белгіленген шараларды қолданады.</w:t>
      </w:r>
    </w:p>
    <w:bookmarkEnd w:id="134"/>
    <w:bookmarkStart w:name="z147" w:id="135"/>
    <w:p>
      <w:pPr>
        <w:spacing w:after="0"/>
        <w:ind w:left="0"/>
        <w:jc w:val="both"/>
      </w:pPr>
      <w:r>
        <w:rPr>
          <w:rFonts w:ascii="Times New Roman"/>
          <w:b w:val="false"/>
          <w:i w:val="false"/>
          <w:color w:val="000000"/>
          <w:sz w:val="28"/>
        </w:rPr>
        <w:t>
      Ұйым және (немесе) сақтандыру брокері жеке тұлғаны (заңды тұлға немесе заңды тұлға құрмаған шетелдік құрылым басшысын, бенефициарлық меншік иесін) сәйкестендіру кезінде мынадай деректерді белгілейді және тіркейді:</w:t>
      </w:r>
    </w:p>
    <w:bookmarkEnd w:id="135"/>
    <w:bookmarkStart w:name="z148" w:id="136"/>
    <w:p>
      <w:pPr>
        <w:spacing w:after="0"/>
        <w:ind w:left="0"/>
        <w:jc w:val="both"/>
      </w:pPr>
      <w:r>
        <w:rPr>
          <w:rFonts w:ascii="Times New Roman"/>
          <w:b w:val="false"/>
          <w:i w:val="false"/>
          <w:color w:val="000000"/>
          <w:sz w:val="28"/>
        </w:rPr>
        <w:t>
      тегі, аты, әкесінің аты (бар болса); азаматтығы; туған күні және жері; заңды мекенжайы; жеке басты куәландыратын құжаттың және (немесе) оның негізінде сәйкестендіру жүргізілетін өзге де құжаттың деректемелері, қызмет түрі (жеке кәсіпкерлер үшін);</w:t>
      </w:r>
    </w:p>
    <w:bookmarkEnd w:id="136"/>
    <w:bookmarkStart w:name="z149" w:id="137"/>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bookmarkEnd w:id="137"/>
    <w:bookmarkStart w:name="z150" w:id="138"/>
    <w:p>
      <w:pPr>
        <w:spacing w:after="0"/>
        <w:ind w:left="0"/>
        <w:jc w:val="both"/>
      </w:pPr>
      <w:r>
        <w:rPr>
          <w:rFonts w:ascii="Times New Roman"/>
          <w:b w:val="false"/>
          <w:i w:val="false"/>
          <w:color w:val="000000"/>
          <w:sz w:val="28"/>
        </w:rPr>
        <w:t>
      Ұйым және (немесе) сақтандыру брокері заңды тұлға-клиентті немесе заңды тұлға құрмаған клиент-шетелдік құрылымды сәйкестендіру кезінде мынадай деректерді белгілейді және тіркейді:</w:t>
      </w:r>
    </w:p>
    <w:bookmarkEnd w:id="138"/>
    <w:bookmarkStart w:name="z151" w:id="139"/>
    <w:p>
      <w:pPr>
        <w:spacing w:after="0"/>
        <w:ind w:left="0"/>
        <w:jc w:val="both"/>
      </w:pPr>
      <w:r>
        <w:rPr>
          <w:rFonts w:ascii="Times New Roman"/>
          <w:b w:val="false"/>
          <w:i w:val="false"/>
          <w:color w:val="000000"/>
          <w:sz w:val="28"/>
        </w:rPr>
        <w:t>
      атауы;</w:t>
      </w:r>
    </w:p>
    <w:bookmarkEnd w:id="139"/>
    <w:bookmarkStart w:name="z152" w:id="140"/>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 орналасқан және тіркелген жері;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бейрезидент-заңды тұлға шет мемлекетте тіркелген нөмір; қызмет түрі; басшы (құрылтай құжаттарына сәйкес заңды тұлға-клиенттің немесе заңды тұлға құрмай клиент-шетелдік құрылым атынан әрекет етуге уәкілетті өзге тұлға), қаржылық құжаттарға қол қою құқығы бар тұлға туралы деректер; бенефициарлық меншік иелері туралы деректер.";</w:t>
      </w:r>
    </w:p>
    <w:bookmarkEnd w:id="140"/>
    <w:bookmarkStart w:name="z153" w:id="141"/>
    <w:p>
      <w:pPr>
        <w:spacing w:after="0"/>
        <w:ind w:left="0"/>
        <w:jc w:val="both"/>
      </w:pPr>
      <w:r>
        <w:rPr>
          <w:rFonts w:ascii="Times New Roman"/>
          <w:b w:val="false"/>
          <w:i w:val="false"/>
          <w:color w:val="000000"/>
          <w:sz w:val="28"/>
        </w:rPr>
        <w:t>
      мынадай мазмұндағы 29-1 тармақпен толықтырылсын:</w:t>
      </w:r>
    </w:p>
    <w:bookmarkEnd w:id="141"/>
    <w:bookmarkStart w:name="z154" w:id="142"/>
    <w:p>
      <w:pPr>
        <w:spacing w:after="0"/>
        <w:ind w:left="0"/>
        <w:jc w:val="both"/>
      </w:pPr>
      <w:r>
        <w:rPr>
          <w:rFonts w:ascii="Times New Roman"/>
          <w:b w:val="false"/>
          <w:i w:val="false"/>
          <w:color w:val="000000"/>
          <w:sz w:val="28"/>
        </w:rPr>
        <w:t>
      "29-1. Клиент (оның өкілі) ұсынатын құжаттар клиент (оның өкілі) және бенефициарлық меншік иесі туралы мәліметтерді растау мақсатында олардың шынайы болуы тұрғысынан тексеріледі.".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6" w:id="143"/>
    <w:p>
      <w:pPr>
        <w:spacing w:after="0"/>
        <w:ind w:left="0"/>
        <w:jc w:val="both"/>
      </w:pPr>
      <w:r>
        <w:rPr>
          <w:rFonts w:ascii="Times New Roman"/>
          <w:b w:val="false"/>
          <w:i w:val="false"/>
          <w:color w:val="000000"/>
          <w:sz w:val="28"/>
        </w:rPr>
        <w:t>
      "32. Клиенттердің операцияларын мониторингтеу және зерделеу бағдарламасы мыналарды қамтиды, бірақ бұлармен шектелмейді:</w:t>
      </w:r>
    </w:p>
    <w:bookmarkEnd w:id="143"/>
    <w:bookmarkStart w:name="z157" w:id="144"/>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айқындаған, сондай-ақ ұйым және (немесе) сақтандыру брокері дербес әзірлеген күдікті операцияларды анықтау белгілері негізінде жасалған ерекше және күдікті операциялар белгілерінің тізбесін;</w:t>
      </w:r>
    </w:p>
    <w:bookmarkEnd w:id="144"/>
    <w:bookmarkStart w:name="z158" w:id="145"/>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қылмыстық жолмен алынған кірістерді заңдастырудың (жылыстатудың) және терроризмді қаржыландырудың тиісті типологияларына, схемаларына және тәсілдеріне сәйкес келетін сипаттамасы бар клиент операциясын анықтау рәсімін;</w:t>
      </w:r>
    </w:p>
    <w:bookmarkEnd w:id="145"/>
    <w:bookmarkStart w:name="z159" w:id="146"/>
    <w:p>
      <w:pPr>
        <w:spacing w:after="0"/>
        <w:ind w:left="0"/>
        <w:jc w:val="both"/>
      </w:pPr>
      <w:r>
        <w:rPr>
          <w:rFonts w:ascii="Times New Roman"/>
          <w:b w:val="false"/>
          <w:i w:val="false"/>
          <w:color w:val="000000"/>
          <w:sz w:val="28"/>
        </w:rPr>
        <w:t>
      3) ұйым және (немесе) сақтандыру брокерінің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бойынша міндеттерді бөлуді;</w:t>
      </w:r>
    </w:p>
    <w:bookmarkEnd w:id="146"/>
    <w:bookmarkStart w:name="z160" w:id="147"/>
    <w:p>
      <w:pPr>
        <w:spacing w:after="0"/>
        <w:ind w:left="0"/>
        <w:jc w:val="both"/>
      </w:pPr>
      <w:r>
        <w:rPr>
          <w:rFonts w:ascii="Times New Roman"/>
          <w:b w:val="false"/>
          <w:i w:val="false"/>
          <w:color w:val="000000"/>
          <w:sz w:val="28"/>
        </w:rPr>
        <w:t>
      4) ұйым және (немесе) сақтандыру брокерінің бөлімшелері (қызметкерлері) арасында қаржы мониторингіне жататын операциялар туралы мәліметтерді анықтау және бөлімшелер (қызметкерлер) арасында бір-біріне беру жөніндегі міндеттерді бөлуді;</w:t>
      </w:r>
    </w:p>
    <w:bookmarkEnd w:id="147"/>
    <w:bookmarkStart w:name="z161" w:id="148"/>
    <w:p>
      <w:pPr>
        <w:spacing w:after="0"/>
        <w:ind w:left="0"/>
        <w:jc w:val="both"/>
      </w:pPr>
      <w:r>
        <w:rPr>
          <w:rFonts w:ascii="Times New Roman"/>
          <w:b w:val="false"/>
          <w:i w:val="false"/>
          <w:color w:val="000000"/>
          <w:sz w:val="28"/>
        </w:rPr>
        <w:t>
      5) жауапты қызметкерінің клиент операциясының деңгейі туралы шешім қабылдау тәртібін, негіздемесін және мерзімін;</w:t>
      </w:r>
    </w:p>
    <w:bookmarkEnd w:id="148"/>
    <w:bookmarkStart w:name="z162" w:id="149"/>
    <w:p>
      <w:pPr>
        <w:spacing w:after="0"/>
        <w:ind w:left="0"/>
        <w:jc w:val="both"/>
      </w:pPr>
      <w:r>
        <w:rPr>
          <w:rFonts w:ascii="Times New Roman"/>
          <w:b w:val="false"/>
          <w:i w:val="false"/>
          <w:color w:val="000000"/>
          <w:sz w:val="28"/>
        </w:rPr>
        <w:t>
      6) күрделі, ерекше операциялардың нәтижелері туралы мәліметтерді зерделеу (оның ішінде зерделеу тәсілдері) және сақтау рәсімін;</w:t>
      </w:r>
    </w:p>
    <w:bookmarkEnd w:id="149"/>
    <w:bookmarkStart w:name="z163" w:id="150"/>
    <w:p>
      <w:pPr>
        <w:spacing w:after="0"/>
        <w:ind w:left="0"/>
        <w:jc w:val="both"/>
      </w:pPr>
      <w:r>
        <w:rPr>
          <w:rFonts w:ascii="Times New Roman"/>
          <w:b w:val="false"/>
          <w:i w:val="false"/>
          <w:color w:val="000000"/>
          <w:sz w:val="28"/>
        </w:rPr>
        <w:t>
      7) клиент ерекше, күдікті операцияларды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 жүзеге асырған жағдайда ұйымның және (немесе) сақтандыру брокерінің клиентке және (немесе) сақтандыру брокеріне қатысты қабылдайтын іс-шаралар және оларды қабылдау рәсімі;</w:t>
      </w:r>
    </w:p>
    <w:bookmarkEnd w:id="150"/>
    <w:bookmarkStart w:name="z164" w:id="151"/>
    <w:p>
      <w:pPr>
        <w:spacing w:after="0"/>
        <w:ind w:left="0"/>
        <w:jc w:val="both"/>
      </w:pPr>
      <w:r>
        <w:rPr>
          <w:rFonts w:ascii="Times New Roman"/>
          <w:b w:val="false"/>
          <w:i w:val="false"/>
          <w:color w:val="000000"/>
          <w:sz w:val="28"/>
        </w:rPr>
        <w:t>
      8) қаржы мониторингі жөніндегі уәкілетті органға шекті және күдікті операциялар туралы хабарлама жіберу тәртібі;</w:t>
      </w:r>
    </w:p>
    <w:bookmarkEnd w:id="151"/>
    <w:bookmarkStart w:name="z165" w:id="152"/>
    <w:p>
      <w:pPr>
        <w:spacing w:after="0"/>
        <w:ind w:left="0"/>
        <w:jc w:val="both"/>
      </w:pPr>
      <w:r>
        <w:rPr>
          <w:rFonts w:ascii="Times New Roman"/>
          <w:b w:val="false"/>
          <w:i w:val="false"/>
          <w:color w:val="000000"/>
          <w:sz w:val="28"/>
        </w:rPr>
        <w:t>
      9) ұйымдардың және (немесе) сақтандыру брокерлерінің басқару органын, атқарушы органын және лауазымды тұлғаларын шекті және (немесе) күдікті операцияларды анықтау туралы хабардар ету (қажет жағдайда) тәртібі.";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67" w:id="153"/>
    <w:p>
      <w:pPr>
        <w:spacing w:after="0"/>
        <w:ind w:left="0"/>
        <w:jc w:val="both"/>
      </w:pPr>
      <w:r>
        <w:rPr>
          <w:rFonts w:ascii="Times New Roman"/>
          <w:b w:val="false"/>
          <w:i w:val="false"/>
          <w:color w:val="000000"/>
          <w:sz w:val="28"/>
        </w:rPr>
        <w:t>
      "33. Клиенттердің операциялары мониторингінің және зерделеудің бағдарламасы шеңберінде ұйым және (немесе) сақтандыру брокері барлық шекті, ерекше, күдікті операциялардың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операциялардың мақсатын және негіздерін, сондай-ақ қажет жағдайда қаржыландыру көзін белгілеуге бағытталған іс-шаралар жүргізеді.</w:t>
      </w:r>
    </w:p>
    <w:bookmarkEnd w:id="153"/>
    <w:bookmarkStart w:name="z168" w:id="154"/>
    <w:p>
      <w:pPr>
        <w:spacing w:after="0"/>
        <w:ind w:left="0"/>
        <w:jc w:val="both"/>
      </w:pPr>
      <w:r>
        <w:rPr>
          <w:rFonts w:ascii="Times New Roman"/>
          <w:b w:val="false"/>
          <w:i w:val="false"/>
          <w:color w:val="000000"/>
          <w:sz w:val="28"/>
        </w:rPr>
        <w:t>
      Клиенттердің операциялары мониторингінің және зерделеудің нәтижелерін ұйым және (немесе) сақтандыру брокері қызметтерінің КЖ/ТҚ тәуекелдеріне ұшырау дәрежесін жыл сайын бағалау үшін, сондай-ақ клиенттер тәуекелдерінің деңгейлерін қайта қарау үшін пайдаланады.</w:t>
      </w:r>
    </w:p>
    <w:bookmarkEnd w:id="154"/>
    <w:bookmarkStart w:name="z169" w:id="155"/>
    <w:p>
      <w:pPr>
        <w:spacing w:after="0"/>
        <w:ind w:left="0"/>
        <w:jc w:val="both"/>
      </w:pPr>
      <w:r>
        <w:rPr>
          <w:rFonts w:ascii="Times New Roman"/>
          <w:b w:val="false"/>
          <w:i w:val="false"/>
          <w:color w:val="000000"/>
          <w:sz w:val="28"/>
        </w:rPr>
        <w:t>
      Клиенттер операциялары мониторингінің және зерделеудің бағдарламасын іске асыру шеңберінде алынған мәліметтер Талаптардың 28-тармағында көзделген клиенттің досьесіне енгізіледі, ұйым және (немесе) сақтандыру брокері клиентпен іскерлік қатынастардың барлық кезеңінде кемінде бес жыл бойы сақтайды.".</w:t>
      </w:r>
    </w:p>
    <w:bookmarkEnd w:id="155"/>
    <w:bookmarkStart w:name="z170" w:id="156"/>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56"/>
    <w:bookmarkStart w:name="z171" w:id="15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7"/>
    <w:bookmarkStart w:name="z172" w:id="15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58"/>
    <w:bookmarkStart w:name="z173" w:id="15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59"/>
    <w:bookmarkStart w:name="z174" w:id="16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60"/>
    <w:bookmarkStart w:name="z175" w:id="161"/>
    <w:p>
      <w:pPr>
        <w:spacing w:after="0"/>
        <w:ind w:left="0"/>
        <w:jc w:val="both"/>
      </w:pPr>
      <w:r>
        <w:rPr>
          <w:rFonts w:ascii="Times New Roman"/>
          <w:b w:val="false"/>
          <w:i w:val="false"/>
          <w:color w:val="000000"/>
          <w:sz w:val="28"/>
        </w:rPr>
        <w:t>
      4. Осы қаулы алғашқы ресми жарияланған күнінен кейін күнтізбелік отыз күн өткен соң қолданысқа енгізіледі.</w:t>
      </w:r>
    </w:p>
    <w:bookmarkEnd w:id="1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