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a926" w14:textId="b57a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және микроқаржылық қызметі жүзеге асыратын ұйымдар үшін қойылатын талаптарды бекіту туралы" Қазақстан Республикасы Қаржы нарығын реттеу және дамыту агенттігі Басқармасының 2020 жылғы 29 қазандағы № 105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24 ақпандағы № 16 қаулысы. Қазақстан Республикасының Әділет министрлігінде 2022 жылғы 28 ақпанда № 26969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және микроқаржылық қызметі жүзеге асыратын ұйымдар үшін қойылатын талаптарды бекіту туралы" Қазақстан Республикасы Қаржы нарығын реттеу және дамыту агенттігі Басқармасының 2020 жылғы 29 қазандағы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21577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және микроқаржылық қызметі жүзеге асыратын ұйымдар үшін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жоғарғы оң жақ бұрыштағы мәтін мынадай редакцияда жазылсын: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29 қазандағы</w:t>
            </w:r>
            <w:r>
              <w:br/>
            </w:r>
            <w:r>
              <w:rPr>
                <w:rFonts w:ascii="Times New Roman"/>
                <w:b w:val="false"/>
                <w:i w:val="false"/>
                <w:color w:val="000000"/>
                <w:sz w:val="20"/>
              </w:rPr>
              <w:t>№ 105 қаулысымен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Талаптарда қолданылатын ұғымдар КЖ/ТҚҚ туралы заңда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Заңында көрсетілген мағыналарында пайдаланылады.</w:t>
      </w:r>
    </w:p>
    <w:bookmarkStart w:name="z5" w:id="4"/>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bookmarkEnd w:id="4"/>
    <w:bookmarkStart w:name="z6" w:id="5"/>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ұйым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bookmarkEnd w:id="5"/>
    <w:bookmarkStart w:name="z7" w:id="6"/>
    <w:p>
      <w:pPr>
        <w:spacing w:after="0"/>
        <w:ind w:left="0"/>
        <w:jc w:val="both"/>
      </w:pPr>
      <w:r>
        <w:rPr>
          <w:rFonts w:ascii="Times New Roman"/>
          <w:b w:val="false"/>
          <w:i w:val="false"/>
          <w:color w:val="000000"/>
          <w:sz w:val="28"/>
        </w:rPr>
        <w:t>
      2) біржолғы операция (мәміле) – ұйымның клиенттерге - жеке тұлғаларға бағалы металдар мен асыл тастардан жасалған зергерлік бұйымдарды бөлшек саудада сату арқылы қызметтер көрсетуі;</w:t>
      </w:r>
    </w:p>
    <w:bookmarkEnd w:id="6"/>
    <w:bookmarkStart w:name="z8" w:id="7"/>
    <w:p>
      <w:pPr>
        <w:spacing w:after="0"/>
        <w:ind w:left="0"/>
        <w:jc w:val="both"/>
      </w:pPr>
      <w:r>
        <w:rPr>
          <w:rFonts w:ascii="Times New Roman"/>
          <w:b w:val="false"/>
          <w:i w:val="false"/>
          <w:color w:val="000000"/>
          <w:sz w:val="28"/>
        </w:rPr>
        <w:t xml:space="preserve">
      3) заңды тұлға құрмай шетелдік құрылым - шет мемлекеттің (аумақтың) заңнамасына сәйкес немесе заңды тұлға құрмай шетелдік құқық қолданыла отырып құрылған құрылым, ол өз қатысушыларының не пайда алушылардың мүдделері үшін пайда (кіріс) алуға бағытталған қызметті жүзеге асырады; </w:t>
      </w:r>
    </w:p>
    <w:bookmarkEnd w:id="7"/>
    <w:bookmarkStart w:name="z9" w:id="8"/>
    <w:p>
      <w:pPr>
        <w:spacing w:after="0"/>
        <w:ind w:left="0"/>
        <w:jc w:val="both"/>
      </w:pPr>
      <w:r>
        <w:rPr>
          <w:rFonts w:ascii="Times New Roman"/>
          <w:b w:val="false"/>
          <w:i w:val="false"/>
          <w:color w:val="000000"/>
          <w:sz w:val="28"/>
        </w:rPr>
        <w:t>
      4) клиент – ұйымның қызметтерін алатын жеке тұлға және (немесе) заңды тұлға және (немесе) заңды тұлға құрмаған шетелдік құрылым;</w:t>
      </w:r>
    </w:p>
    <w:bookmarkEnd w:id="8"/>
    <w:bookmarkStart w:name="z10" w:id="9"/>
    <w:p>
      <w:pPr>
        <w:spacing w:after="0"/>
        <w:ind w:left="0"/>
        <w:jc w:val="both"/>
      </w:pPr>
      <w:r>
        <w:rPr>
          <w:rFonts w:ascii="Times New Roman"/>
          <w:b w:val="false"/>
          <w:i w:val="false"/>
          <w:color w:val="000000"/>
          <w:sz w:val="28"/>
        </w:rPr>
        <w:t>
      5) қылмыстық жолмен алынған кірістерді заңдастыру (жылыстату), терроризмді қаржыландыру тәуекелдері (бұдан әрі – ҚЖ/ТҚ тәуекелдері) – ұйымды қылмыстық жолмен алынған кірістерді заңдастыру (жылыстату), терроризмді қаржыландыру (бұдан әрі – КЖ/ТҚ) процестеріне қасақана немесе қасақана емес тарту тәуекелдері;</w:t>
      </w:r>
    </w:p>
    <w:bookmarkEnd w:id="9"/>
    <w:bookmarkStart w:name="z11" w:id="10"/>
    <w:p>
      <w:pPr>
        <w:spacing w:after="0"/>
        <w:ind w:left="0"/>
        <w:jc w:val="both"/>
      </w:pPr>
      <w:r>
        <w:rPr>
          <w:rFonts w:ascii="Times New Roman"/>
          <w:b w:val="false"/>
          <w:i w:val="false"/>
          <w:color w:val="000000"/>
          <w:sz w:val="28"/>
        </w:rPr>
        <w:t xml:space="preserve">
      6) КЖ/ТҚ тәуекелдерін басқару – ұйымның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 </w:t>
      </w:r>
    </w:p>
    <w:bookmarkEnd w:id="10"/>
    <w:bookmarkStart w:name="z12" w:id="11"/>
    <w:p>
      <w:pPr>
        <w:spacing w:after="0"/>
        <w:ind w:left="0"/>
        <w:jc w:val="both"/>
      </w:pPr>
      <w:r>
        <w:rPr>
          <w:rFonts w:ascii="Times New Roman"/>
          <w:b w:val="false"/>
          <w:i w:val="false"/>
          <w:color w:val="000000"/>
          <w:sz w:val="28"/>
        </w:rPr>
        <w:t xml:space="preserve">
      7) ұлттық жария лауазымды тұлға (бұдан әрі – ҰЖЛТ): </w:t>
      </w:r>
    </w:p>
    <w:bookmarkEnd w:id="11"/>
    <w:p>
      <w:pPr>
        <w:spacing w:after="0"/>
        <w:ind w:left="0"/>
        <w:jc w:val="both"/>
      </w:pPr>
      <w:r>
        <w:rPr>
          <w:rFonts w:ascii="Times New Roman"/>
          <w:b w:val="false"/>
          <w:i w:val="false"/>
          <w:color w:val="000000"/>
          <w:sz w:val="28"/>
        </w:rPr>
        <w:t>
      жауапты мемлекеттік лауазымды атқаратын адам;</w:t>
      </w:r>
    </w:p>
    <w:p>
      <w:pPr>
        <w:spacing w:after="0"/>
        <w:ind w:left="0"/>
        <w:jc w:val="both"/>
      </w:pPr>
      <w:r>
        <w:rPr>
          <w:rFonts w:ascii="Times New Roman"/>
          <w:b w:val="false"/>
          <w:i w:val="false"/>
          <w:color w:val="000000"/>
          <w:sz w:val="28"/>
        </w:rPr>
        <w:t xml:space="preserve">
      лауазымды тұлға; </w:t>
      </w:r>
    </w:p>
    <w:p>
      <w:pPr>
        <w:spacing w:after="0"/>
        <w:ind w:left="0"/>
        <w:jc w:val="both"/>
      </w:pPr>
      <w:r>
        <w:rPr>
          <w:rFonts w:ascii="Times New Roman"/>
          <w:b w:val="false"/>
          <w:i w:val="false"/>
          <w:color w:val="000000"/>
          <w:sz w:val="28"/>
        </w:rPr>
        <w:t>
      мемлекеттік функцияларды орындауға уәкілетті тұлға;</w:t>
      </w:r>
    </w:p>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bookmarkStart w:name="z13" w:id="12"/>
    <w:p>
      <w:pPr>
        <w:spacing w:after="0"/>
        <w:ind w:left="0"/>
        <w:jc w:val="both"/>
      </w:pPr>
      <w:r>
        <w:rPr>
          <w:rFonts w:ascii="Times New Roman"/>
          <w:b w:val="false"/>
          <w:i w:val="false"/>
          <w:color w:val="000000"/>
          <w:sz w:val="28"/>
        </w:rPr>
        <w:t>
      8)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bookmarkEnd w:id="12"/>
    <w:bookmarkStart w:name="z14" w:id="13"/>
    <w:p>
      <w:pPr>
        <w:spacing w:after="0"/>
        <w:ind w:left="0"/>
        <w:jc w:val="both"/>
      </w:pPr>
      <w:r>
        <w:rPr>
          <w:rFonts w:ascii="Times New Roman"/>
          <w:b w:val="false"/>
          <w:i w:val="false"/>
          <w:color w:val="000000"/>
          <w:sz w:val="28"/>
        </w:rPr>
        <w:t xml:space="preserve">
      9)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bookmarkEnd w:id="13"/>
    <w:bookmarkStart w:name="z15" w:id="14"/>
    <w:p>
      <w:pPr>
        <w:spacing w:after="0"/>
        <w:ind w:left="0"/>
        <w:jc w:val="both"/>
      </w:pPr>
      <w:r>
        <w:rPr>
          <w:rFonts w:ascii="Times New Roman"/>
          <w:b w:val="false"/>
          <w:i w:val="false"/>
          <w:color w:val="000000"/>
          <w:sz w:val="28"/>
        </w:rPr>
        <w:t>
      10) шетелдік жария лауазымды тұлға (бұдан әрі – ШЖЛТ):</w:t>
      </w:r>
    </w:p>
    <w:bookmarkEnd w:id="14"/>
    <w:p>
      <w:pPr>
        <w:spacing w:after="0"/>
        <w:ind w:left="0"/>
        <w:jc w:val="both"/>
      </w:pPr>
      <w:r>
        <w:rPr>
          <w:rFonts w:ascii="Times New Roman"/>
          <w:b w:val="false"/>
          <w:i w:val="false"/>
          <w:color w:val="000000"/>
          <w:sz w:val="28"/>
        </w:rPr>
        <w:t>
      шет мемлекеттің заң шығарушы, атқарушы, әкімшілік, сот органдарында немесе қарулы күштерінде қандай да бір лауазымды атқаратын тағайындалатын немесе сайланатын адам;</w:t>
      </w:r>
    </w:p>
    <w:p>
      <w:pPr>
        <w:spacing w:after="0"/>
        <w:ind w:left="0"/>
        <w:jc w:val="both"/>
      </w:pPr>
      <w:r>
        <w:rPr>
          <w:rFonts w:ascii="Times New Roman"/>
          <w:b w:val="false"/>
          <w:i w:val="false"/>
          <w:color w:val="000000"/>
          <w:sz w:val="28"/>
        </w:rPr>
        <w:t>
      шет мемлекет үшін қандай да бір жария функцияны орындайтын адам;</w:t>
      </w:r>
    </w:p>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 лауазым атқаратын адам;</w:t>
      </w:r>
    </w:p>
    <w:bookmarkStart w:name="z16" w:id="15"/>
    <w:p>
      <w:pPr>
        <w:spacing w:after="0"/>
        <w:ind w:left="0"/>
        <w:jc w:val="both"/>
      </w:pPr>
      <w:r>
        <w:rPr>
          <w:rFonts w:ascii="Times New Roman"/>
          <w:b w:val="false"/>
          <w:i w:val="false"/>
          <w:color w:val="000000"/>
          <w:sz w:val="28"/>
        </w:rPr>
        <w:t>
      11) іскерлік қатынастар – ұйымның клиентке қызметтер (өнімдер) ұсынуы жөніндегі қатынастар.</w:t>
      </w:r>
    </w:p>
    <w:bookmarkEnd w:id="15"/>
    <w:bookmarkStart w:name="z17" w:id="16"/>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(бұдан әрі – КЖ/ТҚҚ) қарсы іс-қимыл мақсатында ұйым ішкі бақылауды:</w:t>
      </w:r>
    </w:p>
    <w:bookmarkEnd w:id="16"/>
    <w:bookmarkStart w:name="z18" w:id="17"/>
    <w:p>
      <w:pPr>
        <w:spacing w:after="0"/>
        <w:ind w:left="0"/>
        <w:jc w:val="both"/>
      </w:pPr>
      <w:r>
        <w:rPr>
          <w:rFonts w:ascii="Times New Roman"/>
          <w:b w:val="false"/>
          <w:i w:val="false"/>
          <w:color w:val="000000"/>
          <w:sz w:val="28"/>
        </w:rPr>
        <w:t>
      1) ұйымның КЖ/ТҚҚ туралы заңның талаптарын орындауын қамтамасыз ету;</w:t>
      </w:r>
    </w:p>
    <w:bookmarkEnd w:id="17"/>
    <w:bookmarkStart w:name="z19" w:id="18"/>
    <w:p>
      <w:pPr>
        <w:spacing w:after="0"/>
        <w:ind w:left="0"/>
        <w:jc w:val="both"/>
      </w:pPr>
      <w:r>
        <w:rPr>
          <w:rFonts w:ascii="Times New Roman"/>
          <w:b w:val="false"/>
          <w:i w:val="false"/>
          <w:color w:val="000000"/>
          <w:sz w:val="28"/>
        </w:rPr>
        <w:t>
      2) ұйымның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bookmarkEnd w:id="18"/>
    <w:bookmarkStart w:name="z20" w:id="19"/>
    <w:p>
      <w:pPr>
        <w:spacing w:after="0"/>
        <w:ind w:left="0"/>
        <w:jc w:val="both"/>
      </w:pPr>
      <w:r>
        <w:rPr>
          <w:rFonts w:ascii="Times New Roman"/>
          <w:b w:val="false"/>
          <w:i w:val="false"/>
          <w:color w:val="000000"/>
          <w:sz w:val="28"/>
        </w:rPr>
        <w:t>
      3) ұйымды, оның лауазымды тұлғалары мен қызметкерлерін КЖ/ТҚ процестеріне тартуды болдырмау мақсатында жүзеге асырады.</w:t>
      </w:r>
    </w:p>
    <w:bookmarkEnd w:id="19"/>
    <w:p>
      <w:pPr>
        <w:spacing w:after="0"/>
        <w:ind w:left="0"/>
        <w:jc w:val="both"/>
      </w:pPr>
      <w:r>
        <w:rPr>
          <w:rFonts w:ascii="Times New Roman"/>
          <w:b w:val="false"/>
          <w:i w:val="false"/>
          <w:color w:val="000000"/>
          <w:sz w:val="28"/>
        </w:rPr>
        <w:t xml:space="preserve">
      Осы тармақтың бірінші бөлігінде көзделген ішкі бақылаудан басқа, ұйым КЖ/ТҚҚ туралы заңның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көзделген жаппай қырып-жою қаруын таратудың және оны қаржыландырудың алдын алуға, оған кедергі келтіруге және тоқтатуға қатысты нысаналы қаржылық санкциялар жөніндегі талаптардың сақталуын қосымша жүзеге асырады.</w:t>
      </w:r>
    </w:p>
    <w:bookmarkStart w:name="z21" w:id="20"/>
    <w:p>
      <w:pPr>
        <w:spacing w:after="0"/>
        <w:ind w:left="0"/>
        <w:jc w:val="both"/>
      </w:pPr>
      <w:r>
        <w:rPr>
          <w:rFonts w:ascii="Times New Roman"/>
          <w:b w:val="false"/>
          <w:i w:val="false"/>
          <w:color w:val="000000"/>
          <w:sz w:val="28"/>
        </w:rPr>
        <w:t>
      4. Ұйымда КЖ/ТҚҚ ішкі бақылауды ұйымдастыру шеңберінде ұйымның ішкі аудит қызметінің не ішкі аудит жүргізуге уәкілетті өзге органның КЖ/ТҚҚ мақсатында ішкі бақылау тиімділігін бағалауды жүргізуіне қойылатын талаптарды қамтитын ішкі бақылау қағидалары әзірленеді.</w:t>
      </w:r>
    </w:p>
    <w:bookmarkEnd w:id="20"/>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ұйым оларды Талаптарға сәйкес дербес әзірлейді және олар ұйымның ішкі құжаты не ұйымның басқару органы немесе атқарушы органы бекіткен осындай құжаттардың жиынтығы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Start w:name="z23" w:id="21"/>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bookmarkEnd w:id="21"/>
    <w:bookmarkStart w:name="z24" w:id="22"/>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қаржыландыруға байланысты ұйымдар мен тұлғалардың тізбесінде (бұдан әрі – Тізбе) және КЖ/ТҚҚ туралы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bookmarkEnd w:id="22"/>
    <w:bookmarkStart w:name="z25" w:id="23"/>
    <w:p>
      <w:pPr>
        <w:spacing w:after="0"/>
        <w:ind w:left="0"/>
        <w:jc w:val="both"/>
      </w:pPr>
      <w:r>
        <w:rPr>
          <w:rFonts w:ascii="Times New Roman"/>
          <w:b w:val="false"/>
          <w:i w:val="false"/>
          <w:color w:val="000000"/>
          <w:sz w:val="28"/>
        </w:rPr>
        <w:t>
      3) Тізбеден және ЖҚҚТҚ тізбесінен клиент туралы мәліметтер алып тасталған кезде нысаналы қаржы санкцияларының қолданысын тоқтату тәртібі;</w:t>
      </w:r>
    </w:p>
    <w:bookmarkEnd w:id="23"/>
    <w:bookmarkStart w:name="z26" w:id="24"/>
    <w:p>
      <w:pPr>
        <w:spacing w:after="0"/>
        <w:ind w:left="0"/>
        <w:jc w:val="both"/>
      </w:pPr>
      <w:r>
        <w:rPr>
          <w:rFonts w:ascii="Times New Roman"/>
          <w:b w:val="false"/>
          <w:i w:val="false"/>
          <w:color w:val="000000"/>
          <w:sz w:val="28"/>
        </w:rPr>
        <w:t>
      4) ұйым қызметкерлерінің, оның ішінде жауапты қызметкердің, ұйымның басқару органының және атқарушы органының өздеріне белгілі болған, ұйым қызметкерлері жол берген КЖ/ТҚҚ туралы заңды, сондай-ақ ішкі бақылау қағидаларын бұзу фактілері туралы хабардар ету тәртібі;</w:t>
      </w:r>
    </w:p>
    <w:bookmarkEnd w:id="24"/>
    <w:bookmarkStart w:name="z27" w:id="25"/>
    <w:p>
      <w:pPr>
        <w:spacing w:after="0"/>
        <w:ind w:left="0"/>
        <w:jc w:val="both"/>
      </w:pPr>
      <w:r>
        <w:rPr>
          <w:rFonts w:ascii="Times New Roman"/>
          <w:b w:val="false"/>
          <w:i w:val="false"/>
          <w:color w:val="000000"/>
          <w:sz w:val="28"/>
        </w:rPr>
        <w:t>
      5) ұйымды бақылайтын заңды тұлға белгілеген КЖ/ТҚҚ жөніндегі талаптардың (бар болса) сипаттамасы;</w:t>
      </w:r>
    </w:p>
    <w:bookmarkEnd w:id="25"/>
    <w:bookmarkStart w:name="z28" w:id="26"/>
    <w:p>
      <w:pPr>
        <w:spacing w:after="0"/>
        <w:ind w:left="0"/>
        <w:jc w:val="both"/>
      </w:pPr>
      <w:r>
        <w:rPr>
          <w:rFonts w:ascii="Times New Roman"/>
          <w:b w:val="false"/>
          <w:i w:val="false"/>
          <w:color w:val="000000"/>
          <w:sz w:val="28"/>
        </w:rPr>
        <w:t>
      6) КЖ/ТҚҚ мақсатында ұйымның ішкі аудит қызметінің ішкі бақылау тиімділігін бағалау нәтижелері бойынша басқарушылық есептілікті дайындау және ұйымның басқару органы мен атқарушы органына ұсыну тәртібі;</w:t>
      </w:r>
    </w:p>
    <w:bookmarkEnd w:id="26"/>
    <w:bookmarkStart w:name="z29" w:id="27"/>
    <w:p>
      <w:pPr>
        <w:spacing w:after="0"/>
        <w:ind w:left="0"/>
        <w:jc w:val="both"/>
      </w:pPr>
      <w:r>
        <w:rPr>
          <w:rFonts w:ascii="Times New Roman"/>
          <w:b w:val="false"/>
          <w:i w:val="false"/>
          <w:color w:val="000000"/>
          <w:sz w:val="28"/>
        </w:rPr>
        <w:t>
      7) КЖ/ТҚҚ тәуекелдерін бағалау нәтижелерін бағалау, айқындау, құжаттамалық тіркеу және жаңарту рәсімі.</w:t>
      </w:r>
    </w:p>
    <w:bookmarkEnd w:id="27"/>
    <w:bookmarkStart w:name="z30" w:id="28"/>
    <w:p>
      <w:pPr>
        <w:spacing w:after="0"/>
        <w:ind w:left="0"/>
        <w:jc w:val="both"/>
      </w:pPr>
      <w:r>
        <w:rPr>
          <w:rFonts w:ascii="Times New Roman"/>
          <w:b w:val="false"/>
          <w:i w:val="false"/>
          <w:color w:val="000000"/>
          <w:sz w:val="28"/>
        </w:rPr>
        <w:t>
      8) КЖ/ТҚҚ бойынша бөлімше функцияларының сипаттамасы, оның ішінде КЖ/ТҚҚ мақсатында ішкі бақылауды жүзеге асыру кезінде ұйымның басқа бөлімшелерімен, филиалдарымен, еншілес ұйымдарымен өзара іс-қимыл жасау рәсімінің, сондай-ақ жауапты қызметкердің функциялары, өкілеттіктері, жауапты қызметкердің ұйымның басқару органымен және атқарушы органымен өзара іс-қимыл жасау рәсімінің сипаттамасы;</w:t>
      </w:r>
    </w:p>
    <w:bookmarkEnd w:id="28"/>
    <w:bookmarkStart w:name="z31" w:id="29"/>
    <w:p>
      <w:pPr>
        <w:spacing w:after="0"/>
        <w:ind w:left="0"/>
        <w:jc w:val="both"/>
      </w:pPr>
      <w:r>
        <w:rPr>
          <w:rFonts w:ascii="Times New Roman"/>
          <w:b w:val="false"/>
          <w:i w:val="false"/>
          <w:color w:val="000000"/>
          <w:sz w:val="28"/>
        </w:rPr>
        <w:t>
      9) Қазақстан Республикасында, сондай-ақ одан тысқары жерлерде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w:t>
      </w:r>
    </w:p>
    <w:bookmarkEnd w:id="29"/>
    <w:bookmarkStart w:name="z32" w:id="30"/>
    <w:p>
      <w:pPr>
        <w:spacing w:after="0"/>
        <w:ind w:left="0"/>
        <w:jc w:val="both"/>
      </w:pPr>
      <w:r>
        <w:rPr>
          <w:rFonts w:ascii="Times New Roman"/>
          <w:b w:val="false"/>
          <w:i w:val="false"/>
          <w:color w:val="000000"/>
          <w:sz w:val="28"/>
        </w:rPr>
        <w:t>
      7. КЖ/ТҚҚ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30"/>
    <w:bookmarkStart w:name="z33" w:id="31"/>
    <w:p>
      <w:pPr>
        <w:spacing w:after="0"/>
        <w:ind w:left="0"/>
        <w:jc w:val="both"/>
      </w:pPr>
      <w:r>
        <w:rPr>
          <w:rFonts w:ascii="Times New Roman"/>
          <w:b w:val="false"/>
          <w:i w:val="false"/>
          <w:color w:val="000000"/>
          <w:sz w:val="28"/>
        </w:rPr>
        <w:t>
      1) ұйымда әзірленген және ұйымның атқарушы органымен келісілген ішкі бақылау қағидаларының және (немесе) оларға өзгерістердің (толықтырулардың) болуын, сондай-ақ ұйымда олардың сақталуын мониторингтеуді қамтамасыз ету;</w:t>
      </w:r>
    </w:p>
    <w:bookmarkEnd w:id="31"/>
    <w:bookmarkStart w:name="z34" w:id="32"/>
    <w:p>
      <w:pPr>
        <w:spacing w:after="0"/>
        <w:ind w:left="0"/>
        <w:jc w:val="both"/>
      </w:pPr>
      <w:r>
        <w:rPr>
          <w:rFonts w:ascii="Times New Roman"/>
          <w:b w:val="false"/>
          <w:i w:val="false"/>
          <w:color w:val="000000"/>
          <w:sz w:val="28"/>
        </w:rPr>
        <w:t>
      2) уәкілетті органға хабарламалар ұсынуды және олардың ұсынылуын бақылауды ұйымдастыру;</w:t>
      </w:r>
    </w:p>
    <w:bookmarkEnd w:id="32"/>
    <w:bookmarkStart w:name="z35" w:id="33"/>
    <w:p>
      <w:pPr>
        <w:spacing w:after="0"/>
        <w:ind w:left="0"/>
        <w:jc w:val="both"/>
      </w:pPr>
      <w:r>
        <w:rPr>
          <w:rFonts w:ascii="Times New Roman"/>
          <w:b w:val="false"/>
          <w:i w:val="false"/>
          <w:color w:val="000000"/>
          <w:sz w:val="28"/>
        </w:rPr>
        <w:t>
      3) клиенттердің операцияларын күдікті ретінде тану және ұйымның ішкі құжаттарында көзделген тәртіппен уәкілетті органға хабарламалар жіберу қажеттілігі туралы шешімдер қабылдау;</w:t>
      </w:r>
    </w:p>
    <w:bookmarkEnd w:id="33"/>
    <w:bookmarkStart w:name="z36" w:id="34"/>
    <w:p>
      <w:pPr>
        <w:spacing w:after="0"/>
        <w:ind w:left="0"/>
        <w:jc w:val="both"/>
      </w:pPr>
      <w:r>
        <w:rPr>
          <w:rFonts w:ascii="Times New Roman"/>
          <w:b w:val="false"/>
          <w:i w:val="false"/>
          <w:color w:val="000000"/>
          <w:sz w:val="28"/>
        </w:rPr>
        <w:t>
      4) ұйымның уәкілетті органын немесе ұйымның лауазымды тұлғасын анықталған клиенттер және нысаналы қаржы санкцияларын қолдану жөнінде қабылданған шаралар туралы хабардар ету;</w:t>
      </w:r>
    </w:p>
    <w:bookmarkEnd w:id="34"/>
    <w:bookmarkStart w:name="z37" w:id="35"/>
    <w:p>
      <w:pPr>
        <w:spacing w:after="0"/>
        <w:ind w:left="0"/>
        <w:jc w:val="both"/>
      </w:pPr>
      <w:r>
        <w:rPr>
          <w:rFonts w:ascii="Times New Roman"/>
          <w:b w:val="false"/>
          <w:i w:val="false"/>
          <w:color w:val="000000"/>
          <w:sz w:val="28"/>
        </w:rPr>
        <w:t>
      5) КЖ/ТҚҚ туралы заңда және (немесе) клиенттермен жасалған шарттарда көзделген жағдайларда және ұйымның ішкі құжаттарында көзделген тәртіппен клиенттердің операцияларын жүргізуден бас тарту туралы шешімдер қабылдау не ұйымның уәкілетті органымен немесе ұйымның лауазымды тұлғасымен келісу;</w:t>
      </w:r>
    </w:p>
    <w:bookmarkEnd w:id="35"/>
    <w:bookmarkStart w:name="z38" w:id="36"/>
    <w:p>
      <w:pPr>
        <w:spacing w:after="0"/>
        <w:ind w:left="0"/>
        <w:jc w:val="both"/>
      </w:pPr>
      <w:r>
        <w:rPr>
          <w:rFonts w:ascii="Times New Roman"/>
          <w:b w:val="false"/>
          <w:i w:val="false"/>
          <w:color w:val="000000"/>
          <w:sz w:val="28"/>
        </w:rPr>
        <w:t>
      6) ұйымның атқарушы органына КЖ/ТҚҚ туралы заңда және (немесе) ұйымның ішкі құжаттарында көзделген жағдайларда және тәртіппен клиенттермен іскерлік қатынастар орнату, жалғастыру не тоқтату туралы шешім қабылдау үшін сұрау салулар жіберу;</w:t>
      </w:r>
    </w:p>
    <w:bookmarkEnd w:id="36"/>
    <w:bookmarkStart w:name="z39" w:id="37"/>
    <w:p>
      <w:pPr>
        <w:spacing w:after="0"/>
        <w:ind w:left="0"/>
        <w:jc w:val="both"/>
      </w:pPr>
      <w:r>
        <w:rPr>
          <w:rFonts w:ascii="Times New Roman"/>
          <w:b w:val="false"/>
          <w:i w:val="false"/>
          <w:color w:val="000000"/>
          <w:sz w:val="28"/>
        </w:rPr>
        <w:t>
      7) ұйымның уәкілетті органдарын және ұйымның лауазымды тұлғаларын анықталған ішкі бақылау қағидаларын бұзушылықтар туралы ұйымның ішкі құжаттарында көзделген тәртіппен хабардар ету;</w:t>
      </w:r>
    </w:p>
    <w:bookmarkEnd w:id="37"/>
    <w:bookmarkStart w:name="z40"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ұйымның уәкілетті органдарына есептерді қалыптастыру үшін КЖ/ТҚҚ мақсатында және ішкі бақылау қағидаларын іске асыру нәтижелері және КЖ/ТҚ тәуекелдерін басқару және ішкі бақылау жүйелерін жақсарту жөніндегі ұсынылып отырған шаралар туралы ақпарат дайындау және ұйымның атқарушы органымен келісу;</w:t>
      </w:r>
    </w:p>
    <w:bookmarkEnd w:id="38"/>
    <w:bookmarkStart w:name="z42" w:id="39"/>
    <w:p>
      <w:pPr>
        <w:spacing w:after="0"/>
        <w:ind w:left="0"/>
        <w:jc w:val="both"/>
      </w:pPr>
      <w:r>
        <w:rPr>
          <w:rFonts w:ascii="Times New Roman"/>
          <w:b w:val="false"/>
          <w:i w:val="false"/>
          <w:color w:val="000000"/>
          <w:sz w:val="28"/>
        </w:rPr>
        <w:t>
      9) ұйымның КЖ/ТҚ процестеріне тартылу тәуекелін бағалау және қаржы нарығы мен қаржы ұйымдарын реттеу, бақылау және қадағалау жөніндегі уәкілетті органға сұратылатын ақпаратты жыл сайын, есепті жылдан кейінгі жылдың 5 ақпанынан кешіктірмей беру үшін сандық және сапалық көрсеткіштерді жинау бойынша үйлестіру.";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КЖ/ТҚ тәуекелдерін басқару бағдарламасын іске асыру кезінде ұйым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КЖ/ТҚ тәуекелдерінің есебінен жарияланған ақпаратты ескереді.</w:t>
      </w:r>
    </w:p>
    <w:bookmarkStart w:name="z44" w:id="40"/>
    <w:p>
      <w:pPr>
        <w:spacing w:after="0"/>
        <w:ind w:left="0"/>
        <w:jc w:val="both"/>
      </w:pPr>
      <w:r>
        <w:rPr>
          <w:rFonts w:ascii="Times New Roman"/>
          <w:b w:val="false"/>
          <w:i w:val="false"/>
          <w:color w:val="000000"/>
          <w:sz w:val="28"/>
        </w:rPr>
        <w:t xml:space="preserve">
      Тәуекелдерді бағалау нәтижелері қаржы нарығы мен қаржы ұйымдарын реттеу, бақылау және қадағалау жөніндегі уәкілетті органның талап етуі бойынша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ұсынылады.";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46" w:id="41"/>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 мыналарды қамтиды, бірақ олармен шектелмейді:</w:t>
      </w:r>
    </w:p>
    <w:bookmarkEnd w:id="41"/>
    <w:bookmarkStart w:name="z47" w:id="42"/>
    <w:p>
      <w:pPr>
        <w:spacing w:after="0"/>
        <w:ind w:left="0"/>
        <w:jc w:val="both"/>
      </w:pPr>
      <w:r>
        <w:rPr>
          <w:rFonts w:ascii="Times New Roman"/>
          <w:b w:val="false"/>
          <w:i w:val="false"/>
          <w:color w:val="000000"/>
          <w:sz w:val="28"/>
        </w:rPr>
        <w:t>
      1) жария лауазымды тұлға, оның жұбайы (зайыбы) және жақын туыстары;</w:t>
      </w:r>
    </w:p>
    <w:bookmarkEnd w:id="42"/>
    <w:p>
      <w:pPr>
        <w:spacing w:after="0"/>
        <w:ind w:left="0"/>
        <w:jc w:val="both"/>
      </w:pPr>
      <w:r>
        <w:rPr>
          <w:rFonts w:ascii="Times New Roman"/>
          <w:b w:val="false"/>
          <w:i w:val="false"/>
          <w:color w:val="000000"/>
          <w:sz w:val="28"/>
        </w:rPr>
        <w:t>
      Талаптардың 16-тармағында көрсетілген шет мемлекеттерде орналасқан (тіркелген), сондай-ақ Қазақстан Республикасында орналасқан филиалдар және осындай тұлғалардың өкілдіктері;</w:t>
      </w:r>
    </w:p>
    <w:bookmarkStart w:name="z48" w:id="43"/>
    <w:p>
      <w:pPr>
        <w:spacing w:after="0"/>
        <w:ind w:left="0"/>
        <w:jc w:val="both"/>
      </w:pPr>
      <w:r>
        <w:rPr>
          <w:rFonts w:ascii="Times New Roman"/>
          <w:b w:val="false"/>
          <w:i w:val="false"/>
          <w:color w:val="000000"/>
          <w:sz w:val="28"/>
        </w:rPr>
        <w:t>
      3) коммерциялық емес және қайырымдылық ұйымдары, діни бірлестіктер;</w:t>
      </w:r>
    </w:p>
    <w:bookmarkEnd w:id="43"/>
    <w:bookmarkStart w:name="z49" w:id="44"/>
    <w:p>
      <w:pPr>
        <w:spacing w:after="0"/>
        <w:ind w:left="0"/>
        <w:jc w:val="both"/>
      </w:pPr>
      <w:r>
        <w:rPr>
          <w:rFonts w:ascii="Times New Roman"/>
          <w:b w:val="false"/>
          <w:i w:val="false"/>
          <w:color w:val="000000"/>
          <w:sz w:val="28"/>
        </w:rPr>
        <w:t>
      4)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w:t>
      </w:r>
    </w:p>
    <w:bookmarkEnd w:id="44"/>
    <w:bookmarkStart w:name="z50" w:id="45"/>
    <w:p>
      <w:pPr>
        <w:spacing w:after="0"/>
        <w:ind w:left="0"/>
        <w:jc w:val="both"/>
      </w:pPr>
      <w:r>
        <w:rPr>
          <w:rFonts w:ascii="Times New Roman"/>
          <w:b w:val="false"/>
          <w:i w:val="false"/>
          <w:color w:val="000000"/>
          <w:sz w:val="28"/>
        </w:rPr>
        <w:t>
      мынадай мазмұндағы 19-1-тармақпен толықтырылсын:</w:t>
      </w:r>
    </w:p>
    <w:bookmarkEnd w:id="45"/>
    <w:p>
      <w:pPr>
        <w:spacing w:after="0"/>
        <w:ind w:left="0"/>
        <w:jc w:val="both"/>
      </w:pPr>
      <w:r>
        <w:rPr>
          <w:rFonts w:ascii="Times New Roman"/>
          <w:b w:val="false"/>
          <w:i w:val="false"/>
          <w:color w:val="000000"/>
          <w:sz w:val="28"/>
        </w:rPr>
        <w:t>
      "19-1. Ұйымдар:</w:t>
      </w:r>
    </w:p>
    <w:bookmarkStart w:name="z51" w:id="46"/>
    <w:p>
      <w:pPr>
        <w:spacing w:after="0"/>
        <w:ind w:left="0"/>
        <w:jc w:val="both"/>
      </w:pPr>
      <w:r>
        <w:rPr>
          <w:rFonts w:ascii="Times New Roman"/>
          <w:b w:val="false"/>
          <w:i w:val="false"/>
          <w:color w:val="000000"/>
          <w:sz w:val="28"/>
        </w:rPr>
        <w:t>
      1) берудің жаңа тетіктерін қоса алғанда, жаңа өнімдерді әзірлеуге және жаңа іскерлік практикаға;</w:t>
      </w:r>
    </w:p>
    <w:bookmarkEnd w:id="46"/>
    <w:bookmarkStart w:name="z52" w:id="47"/>
    <w:p>
      <w:pPr>
        <w:spacing w:after="0"/>
        <w:ind w:left="0"/>
        <w:jc w:val="both"/>
      </w:pPr>
      <w:r>
        <w:rPr>
          <w:rFonts w:ascii="Times New Roman"/>
          <w:b w:val="false"/>
          <w:i w:val="false"/>
          <w:color w:val="000000"/>
          <w:sz w:val="28"/>
        </w:rPr>
        <w:t>
      2) жаңа және қолданыстағы өнімдер үшін жаңа немесе дамып келе жатқан технологияларды қолдануға байланысты туындауы мүмкін АЖ/ТҚ тәуекелдерін анықтайды және бағалайды.</w:t>
      </w:r>
    </w:p>
    <w:bookmarkEnd w:id="47"/>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немесе жаңа (дамып келе жатқан) технологияларды пайдаланғанға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КЖ/ТҚҚ туралы заңның клиентті тиісінше тексеру бойынша талаптарын іске асыру мақсатында ұйым клиенттерді (олардың өкілдерін) және бенефициарлық меншік иелерін сәйкестендіру бағдарламасын әзірлейді.</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ұйымның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қарым-қатынастардың немесе біржолғы операцияның (мәміленің) болжанатын мақсатын белгілеу және тіркеу, сондай-ақ клиент (оның өкілі) және бенефициарлық меншік иесі туралы КЖ/ТҚҚ туралы заңда көзделген мәліметтерді алу және тіркеу болып табылады.</w:t>
      </w:r>
    </w:p>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тәсілдермен тексеру арқылы жүзеге асырылады.</w:t>
      </w:r>
    </w:p>
    <w:p>
      <w:pPr>
        <w:spacing w:after="0"/>
        <w:ind w:left="0"/>
        <w:jc w:val="both"/>
      </w:pPr>
      <w:r>
        <w:rPr>
          <w:rFonts w:ascii="Times New Roman"/>
          <w:b w:val="false"/>
          <w:i w:val="false"/>
          <w:color w:val="000000"/>
          <w:sz w:val="28"/>
        </w:rPr>
        <w:t xml:space="preserve">
      Ұйым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тәуекелдің жоғары деңгейі берілген клиенттерге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bookmarkStart w:name="z54" w:id="48"/>
    <w:p>
      <w:pPr>
        <w:spacing w:after="0"/>
        <w:ind w:left="0"/>
        <w:jc w:val="both"/>
      </w:pPr>
      <w:r>
        <w:rPr>
          <w:rFonts w:ascii="Times New Roman"/>
          <w:b w:val="false"/>
          <w:i w:val="false"/>
          <w:color w:val="000000"/>
          <w:sz w:val="28"/>
        </w:rPr>
        <w:t>
      мынадай мазмұндағы 20-1-тармақпен толықтырылсын:</w:t>
      </w:r>
    </w:p>
    <w:bookmarkEnd w:id="48"/>
    <w:bookmarkStart w:name="z55" w:id="49"/>
    <w:p>
      <w:pPr>
        <w:spacing w:after="0"/>
        <w:ind w:left="0"/>
        <w:jc w:val="both"/>
      </w:pPr>
      <w:r>
        <w:rPr>
          <w:rFonts w:ascii="Times New Roman"/>
          <w:b w:val="false"/>
          <w:i w:val="false"/>
          <w:color w:val="000000"/>
          <w:sz w:val="28"/>
        </w:rPr>
        <w:t xml:space="preserve">
      "20-1.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3-1-тармақтарының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клиентті (оның өкілін) және бенефициарлық меншік иесін сәйкестендіруді, жүргізілетін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w:t>
      </w:r>
    </w:p>
    <w:bookmarkEnd w:id="49"/>
    <w:bookmarkStart w:name="z56" w:id="50"/>
    <w:p>
      <w:pPr>
        <w:spacing w:after="0"/>
        <w:ind w:left="0"/>
        <w:jc w:val="both"/>
      </w:pPr>
      <w:r>
        <w:rPr>
          <w:rFonts w:ascii="Times New Roman"/>
          <w:b w:val="false"/>
          <w:i w:val="false"/>
          <w:color w:val="000000"/>
          <w:sz w:val="28"/>
        </w:rPr>
        <w:t>
      1) клиент шекті операция (мәміле) жүргізген;</w:t>
      </w:r>
    </w:p>
    <w:bookmarkEnd w:id="50"/>
    <w:bookmarkStart w:name="z57" w:id="51"/>
    <w:p>
      <w:pPr>
        <w:spacing w:after="0"/>
        <w:ind w:left="0"/>
        <w:jc w:val="both"/>
      </w:pPr>
      <w:r>
        <w:rPr>
          <w:rFonts w:ascii="Times New Roman"/>
          <w:b w:val="false"/>
          <w:i w:val="false"/>
          <w:color w:val="000000"/>
          <w:sz w:val="28"/>
        </w:rPr>
        <w:t>
      2) клиент күдікті операция (мәміле) жүргізген (жүргізуге әрекет жасаған);</w:t>
      </w:r>
    </w:p>
    <w:bookmarkEnd w:id="51"/>
    <w:bookmarkStart w:name="z58" w:id="52"/>
    <w:p>
      <w:pPr>
        <w:spacing w:after="0"/>
        <w:ind w:left="0"/>
        <w:jc w:val="both"/>
      </w:pPr>
      <w:r>
        <w:rPr>
          <w:rFonts w:ascii="Times New Roman"/>
          <w:b w:val="false"/>
          <w:i w:val="false"/>
          <w:color w:val="000000"/>
          <w:sz w:val="28"/>
        </w:rPr>
        <w:t>
      3) клиент КЖ/ТҚ типологияларына, схемаларына және тәсілдеріне сәйкес келетін сипаттамалары бар операция (мәміле) жүргізген;</w:t>
      </w:r>
    </w:p>
    <w:bookmarkEnd w:id="52"/>
    <w:bookmarkStart w:name="z59" w:id="53"/>
    <w:p>
      <w:pPr>
        <w:spacing w:after="0"/>
        <w:ind w:left="0"/>
        <w:jc w:val="both"/>
      </w:pPr>
      <w:r>
        <w:rPr>
          <w:rFonts w:ascii="Times New Roman"/>
          <w:b w:val="false"/>
          <w:i w:val="false"/>
          <w:color w:val="000000"/>
          <w:sz w:val="28"/>
        </w:rPr>
        <w:t xml:space="preserve">
      4) клиент әдеттегіден тыс операциялар (мәмілелер) жүргізген; </w:t>
      </w:r>
    </w:p>
    <w:bookmarkEnd w:id="53"/>
    <w:bookmarkStart w:name="z60" w:id="54"/>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дәйектілігіне күмәндану үшін негіздер болған;</w:t>
      </w:r>
    </w:p>
    <w:bookmarkEnd w:id="54"/>
    <w:bookmarkStart w:name="z61" w:id="55"/>
    <w:p>
      <w:pPr>
        <w:spacing w:after="0"/>
        <w:ind w:left="0"/>
        <w:jc w:val="both"/>
      </w:pPr>
      <w:r>
        <w:rPr>
          <w:rFonts w:ascii="Times New Roman"/>
          <w:b w:val="false"/>
          <w:i w:val="false"/>
          <w:color w:val="000000"/>
          <w:sz w:val="28"/>
        </w:rPr>
        <w:t>
      6) жеке тұлға клиент, егер операцияның сомасы 500 000 теңгеден не 500 000 теңгеге балама шетел валютасындағы сомадан асатын болса, бағалы металдар мен асыл тастардан жасалған зергерлік бұйымдарды бөлшек сату алу бойынша операция жүргізген жағдайларда клиент (оның өкілі) және бенефициарлық меншік иесі туралы алынған мәліметтердің дәйектілігіне тексеру жүргізеді және іскерлік қатынастардың немесе біржолғы операцияның (мәміленің) болжамды мақсатын белгілейді.</w:t>
      </w:r>
    </w:p>
    <w:bookmarkEnd w:id="55"/>
    <w:p>
      <w:pPr>
        <w:spacing w:after="0"/>
        <w:ind w:left="0"/>
        <w:jc w:val="both"/>
      </w:pPr>
      <w:r>
        <w:rPr>
          <w:rFonts w:ascii="Times New Roman"/>
          <w:b w:val="false"/>
          <w:i w:val="false"/>
          <w:color w:val="000000"/>
          <w:sz w:val="28"/>
        </w:rPr>
        <w:t>
      Клиент белгіленген іскерлік қарым-қатынастар шеңберінде операция жүргізген кезде клиентті (оның өкілін) және бенефициарлық меншік иесін сәйкестендіру, егер ол осы тармақтың бірінші бөлігінің 2), 3, 4) және 5) тармақшаларында көзделген жағдайларды қоспағанда, осындай іскерлік қатынастар орнату кезінде жүргізілген болса, сондай-ақ клиенттің тәуекел деңгейі мен Талаптарға сәйкес бұрын алынған мәліметтерді жаңарту не қосымша мәліметтер алу қажеттілігі жағдайларында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Талаптардың 20-1 және 21-тармақтарының талаптарына сәйкес алынған мәліметтерді ұйым клиенттің досьесіне енгізеді (қосады), ол клиентпен іскерлік қарым-қатынастардың бүкіл кезеңі ішінде және олар тоқтатылғаннан не біржолғы операция жасағаннан күннен бастап кемінде бес жыл ұйымда сақталады.</w:t>
      </w:r>
    </w:p>
    <w:p>
      <w:pPr>
        <w:spacing w:after="0"/>
        <w:ind w:left="0"/>
        <w:jc w:val="both"/>
      </w:pPr>
      <w:r>
        <w:rPr>
          <w:rFonts w:ascii="Times New Roman"/>
          <w:b w:val="false"/>
          <w:i w:val="false"/>
          <w:color w:val="000000"/>
          <w:sz w:val="28"/>
        </w:rPr>
        <w:t xml:space="preserve">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ұйым клиенттің досьесіне енгізу (қосу) үшін клиентті тиісінше тексеру шараларына ұйым басшылыққа алатын басқа қаржы мониторингі субъектілерінен клиент туралы мәліметтерді дереу алады, сондай-ақ сұрау салу бойынша оларға, оның ішінде ақпарат, ақпараттық жүйелерден немесе басқа қаржы мониторингі субъектілерінің дерекқорынан үзінді-көшірмелер жататын растайтын құжаттардың көшірмелерін кідіріссіз алады.</w:t>
      </w:r>
    </w:p>
    <w:bookmarkStart w:name="z63" w:id="56"/>
    <w:p>
      <w:pPr>
        <w:spacing w:after="0"/>
        <w:ind w:left="0"/>
        <w:jc w:val="both"/>
      </w:pPr>
      <w:r>
        <w:rPr>
          <w:rFonts w:ascii="Times New Roman"/>
          <w:b w:val="false"/>
          <w:i w:val="false"/>
          <w:color w:val="000000"/>
          <w:sz w:val="28"/>
        </w:rPr>
        <w:t>
      23. Клиентті (оның өкілін) және бенефициарлық меншік иесін сәйкестендіру процесінде ұйым Тізбеде және ЖҚҚТҚ тізбесінде осындай клиенттің (оның өкілінің) және бенефициарлық меншік иесінің болуына тексеру жүргізеді.</w:t>
      </w:r>
    </w:p>
    <w:bookmarkEnd w:id="56"/>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көші-қон карточкалары туралы мәліметтер талап етілмейді.</w:t>
      </w:r>
    </w:p>
    <w:p>
      <w:pPr>
        <w:spacing w:after="0"/>
        <w:ind w:left="0"/>
        <w:jc w:val="both"/>
      </w:pPr>
      <w:r>
        <w:rPr>
          <w:rFonts w:ascii="Times New Roman"/>
          <w:b w:val="false"/>
          <w:i w:val="false"/>
          <w:color w:val="000000"/>
          <w:sz w:val="28"/>
        </w:rPr>
        <w:t xml:space="preserve">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 </w:t>
      </w:r>
    </w:p>
    <w:p>
      <w:pPr>
        <w:spacing w:after="0"/>
        <w:ind w:left="0"/>
        <w:jc w:val="both"/>
      </w:pPr>
      <w:r>
        <w:rPr>
          <w:rFonts w:ascii="Times New Roman"/>
          <w:b w:val="false"/>
          <w:i w:val="false"/>
          <w:color w:val="000000"/>
          <w:sz w:val="28"/>
        </w:rPr>
        <w:t>
      Ұйым клиентті (оның өкілін) сәйкестендіру және бенефициарлық меншік иесін анықтау процесінде осындай клиенттің (оның өкілінің) және бенефициарлық меншік иесінің ҰЖЛТ-ға және ШЖЛТ-ға, олардың жұбайларына (зайыптарына) және жақын туыстарына тиесілігіне тексеру жүргізеді.</w:t>
      </w:r>
    </w:p>
    <w:bookmarkStart w:name="z64" w:id="57"/>
    <w:p>
      <w:pPr>
        <w:spacing w:after="0"/>
        <w:ind w:left="0"/>
        <w:jc w:val="both"/>
      </w:pPr>
      <w:r>
        <w:rPr>
          <w:rFonts w:ascii="Times New Roman"/>
          <w:b w:val="false"/>
          <w:i w:val="false"/>
          <w:color w:val="000000"/>
          <w:sz w:val="28"/>
        </w:rPr>
        <w:t>
      Ұйым ШЖЛТ-ға, оның жұбайына (зайыбына) және жақын туыстарына қатысты:</w:t>
      </w:r>
    </w:p>
    <w:bookmarkEnd w:id="57"/>
    <w:bookmarkStart w:name="z65" w:id="58"/>
    <w:p>
      <w:pPr>
        <w:spacing w:after="0"/>
        <w:ind w:left="0"/>
        <w:jc w:val="both"/>
      </w:pPr>
      <w:r>
        <w:rPr>
          <w:rFonts w:ascii="Times New Roman"/>
          <w:b w:val="false"/>
          <w:i w:val="false"/>
          <w:color w:val="000000"/>
          <w:sz w:val="28"/>
        </w:rPr>
        <w:t>
      1) ШЖЛТ-ның беделін оның КЖ/ТҚ жағдайларына қатыстылығына қарай бағалауды жүзеге асырады;</w:t>
      </w:r>
    </w:p>
    <w:bookmarkEnd w:id="58"/>
    <w:bookmarkStart w:name="z66" w:id="59"/>
    <w:p>
      <w:pPr>
        <w:spacing w:after="0"/>
        <w:ind w:left="0"/>
        <w:jc w:val="both"/>
      </w:pPr>
      <w:r>
        <w:rPr>
          <w:rFonts w:ascii="Times New Roman"/>
          <w:b w:val="false"/>
          <w:i w:val="false"/>
          <w:color w:val="000000"/>
          <w:sz w:val="28"/>
        </w:rPr>
        <w:t>
      2) ұйымның басшы қызметкерлерінің осындай клиенттермен (олардың өкілдерімен) және бенефициарлық меншік иелерімен іскерлік қарым-қатынастар орнатуға, оны жалғастыруға рұқсатын алады;</w:t>
      </w:r>
    </w:p>
    <w:bookmarkEnd w:id="59"/>
    <w:bookmarkStart w:name="z67" w:id="60"/>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bookmarkEnd w:id="60"/>
    <w:bookmarkStart w:name="z68" w:id="61"/>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күшейтілген шаралар қабылдайды.</w:t>
      </w:r>
    </w:p>
    <w:bookmarkEnd w:id="61"/>
    <w:bookmarkStart w:name="z69" w:id="62"/>
    <w:p>
      <w:pPr>
        <w:spacing w:after="0"/>
        <w:ind w:left="0"/>
        <w:jc w:val="both"/>
      </w:pPr>
      <w:r>
        <w:rPr>
          <w:rFonts w:ascii="Times New Roman"/>
          <w:b w:val="false"/>
          <w:i w:val="false"/>
          <w:color w:val="000000"/>
          <w:sz w:val="28"/>
        </w:rPr>
        <w:t>
      Тәуекелдің жоғары деңгейі берілген ҰЖЛТ-ға, оның жұбайына (зайыбына) және жақын туыстарына қатысты ұйымдар қосымша осы тармақтың бесінші бөлігінің 1), 2), 3) және 4) тармақшаларында белгіленген шараларды қолданады.</w:t>
      </w:r>
    </w:p>
    <w:bookmarkEnd w:id="62"/>
    <w:p>
      <w:pPr>
        <w:spacing w:after="0"/>
        <w:ind w:left="0"/>
        <w:jc w:val="both"/>
      </w:pPr>
      <w:r>
        <w:rPr>
          <w:rFonts w:ascii="Times New Roman"/>
          <w:b w:val="false"/>
          <w:i w:val="false"/>
          <w:color w:val="000000"/>
          <w:sz w:val="28"/>
        </w:rPr>
        <w:t>
      Ұйым жеке тұлғаны (заңды тұлғаның немесе заңды тұлға құрмаған шетелдік құрылым басшысын, бенефициарлық меншік иесін)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тегі, аты, әкесінің аты (бар болса); азаматтығы; туған күні мен жері; заңды мекенжайы; жеке басын куәландыратын құжаттың және (немесе) негізінде сәйкестендіру жүргізілетін өзге құжаттың деректемелері, қызмет түрі (дара кәсіпкерлер үшін);</w:t>
      </w:r>
    </w:p>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p>
      <w:pPr>
        <w:spacing w:after="0"/>
        <w:ind w:left="0"/>
        <w:jc w:val="both"/>
      </w:pPr>
      <w:r>
        <w:rPr>
          <w:rFonts w:ascii="Times New Roman"/>
          <w:b w:val="false"/>
          <w:i w:val="false"/>
          <w:color w:val="000000"/>
          <w:sz w:val="28"/>
        </w:rPr>
        <w:t>
      Ұйым заңды тұлға-клиентті және заңды тұлға құрмаған шетелдік құрылымды сәйкестендірген кезде мынадай деректерді белгілейді және тіркейді: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заңды тұлғаның мемлекеттік тіркеу нөмірі және тіркелген күні, тіркеуші органның атауы (олар болған кезде); орналасқан және тіркелген жері; бизнес сәйкестендіру нөмірі (заңды тұлғаға Қазақстан Республикасының заңнамасына сәйкес бизнес сәйкестендіру нөмірі берілмеген жағдайларды қоспағанда) не бейрезидент-заңды тұлға шет мемлекетте тіркелген нөмір; қызмет түрі; басшы (құрылтай құжаттарына сәйкес заңды тұлға-клиенттің және заңды тұлға құрмаған шетелдік құрылым-клиенттің атынан әрекет етуге уәкілетті өзге тұлға), қаржылық құжаттарға қол қою құқығы бар тұлға туралы деректер; бенефициарлық меншік иесі туралы деректер.";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1" w:id="63"/>
    <w:p>
      <w:pPr>
        <w:spacing w:after="0"/>
        <w:ind w:left="0"/>
        <w:jc w:val="both"/>
      </w:pPr>
      <w:r>
        <w:rPr>
          <w:rFonts w:ascii="Times New Roman"/>
          <w:b w:val="false"/>
          <w:i w:val="false"/>
          <w:color w:val="000000"/>
          <w:sz w:val="28"/>
        </w:rPr>
        <w:t xml:space="preserve">
      "25. Клиентті (оның өкілін) және бенефициарлық меншік иесін сәйкестендіру бағдарламасына мыналар кіреді, бірақ олармен шектелмейді: </w:t>
      </w:r>
    </w:p>
    <w:bookmarkEnd w:id="63"/>
    <w:bookmarkStart w:name="z72" w:id="64"/>
    <w:p>
      <w:pPr>
        <w:spacing w:after="0"/>
        <w:ind w:left="0"/>
        <w:jc w:val="both"/>
      </w:pPr>
      <w:r>
        <w:rPr>
          <w:rFonts w:ascii="Times New Roman"/>
          <w:b w:val="false"/>
          <w:i w:val="false"/>
          <w:color w:val="000000"/>
          <w:sz w:val="28"/>
        </w:rPr>
        <w:t xml:space="preserve">
      1) іскерлік қатынастарды орнатудан және (немесе) операция жүргізуден бас тарту, сондай-ақ іскерлік қатынастарды тоқтату, тәртібі мен негіздерін қоса алғанда, клиенттерді қызмет көрсетуге қабылдау тәртібі; </w:t>
      </w:r>
    </w:p>
    <w:bookmarkEnd w:id="64"/>
    <w:bookmarkStart w:name="z73" w:id="65"/>
    <w:p>
      <w:pPr>
        <w:spacing w:after="0"/>
        <w:ind w:left="0"/>
        <w:jc w:val="both"/>
      </w:pPr>
      <w:r>
        <w:rPr>
          <w:rFonts w:ascii="Times New Roman"/>
          <w:b w:val="false"/>
          <w:i w:val="false"/>
          <w:color w:val="000000"/>
          <w:sz w:val="28"/>
        </w:rPr>
        <w:t xml:space="preserve">
      2) клиентті (оның өкілін) және бенефициарлық меншік иесін сәйкестендіру тәртібі, оның ішінде тиісті тексерудің жеңілдетілген және күшейтілген шаралары; </w:t>
      </w:r>
    </w:p>
    <w:bookmarkEnd w:id="65"/>
    <w:bookmarkStart w:name="z74" w:id="66"/>
    <w:p>
      <w:pPr>
        <w:spacing w:after="0"/>
        <w:ind w:left="0"/>
        <w:jc w:val="both"/>
      </w:pPr>
      <w:r>
        <w:rPr>
          <w:rFonts w:ascii="Times New Roman"/>
          <w:b w:val="false"/>
          <w:i w:val="false"/>
          <w:color w:val="000000"/>
          <w:sz w:val="28"/>
        </w:rPr>
        <w:t>
      3) клиенттер (олардың өкілдері) арасынан қызмет көрсетілетін немесе қызмет көрсетуге қабылданатын ҰЖЛТ және ШЖЛТ, олардың жұбайларын және жақын туыстарын анықтауға бағытталған шаралардың сипаттамасы;</w:t>
      </w:r>
    </w:p>
    <w:bookmarkEnd w:id="66"/>
    <w:bookmarkStart w:name="z75" w:id="67"/>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және ЖҚҚТҚ тізбесінде болуын тексеру тәртібі;</w:t>
      </w:r>
    </w:p>
    <w:bookmarkEnd w:id="67"/>
    <w:bookmarkStart w:name="z76" w:id="68"/>
    <w:p>
      <w:pPr>
        <w:spacing w:after="0"/>
        <w:ind w:left="0"/>
        <w:jc w:val="both"/>
      </w:pPr>
      <w:r>
        <w:rPr>
          <w:rFonts w:ascii="Times New Roman"/>
          <w:b w:val="false"/>
          <w:i w:val="false"/>
          <w:color w:val="000000"/>
          <w:sz w:val="28"/>
        </w:rPr>
        <w:t>
      5) іскерлік қатынастарды қашықтан орнату кезінде (клиенттің немесе оның өкілінің жеке қатысуынсыз) сәйкестендіру ерекшеліктері;</w:t>
      </w:r>
    </w:p>
    <w:bookmarkEnd w:id="68"/>
    <w:bookmarkStart w:name="z77" w:id="69"/>
    <w:p>
      <w:pPr>
        <w:spacing w:after="0"/>
        <w:ind w:left="0"/>
        <w:jc w:val="both"/>
      </w:pPr>
      <w:r>
        <w:rPr>
          <w:rFonts w:ascii="Times New Roman"/>
          <w:b w:val="false"/>
          <w:i w:val="false"/>
          <w:color w:val="000000"/>
          <w:sz w:val="28"/>
        </w:rPr>
        <w:t>
      6) ұйымға бақылау жасайтын заңды тұлға белгілеген клиентті (оның өкілін) және бенефициарлық меншік иесін КЖ/ТҚҚ бойынша (бар болса) талаптарды орындау аясында сәйкестендіру процесінде алынған мәліметтермен алмасу, сондай-ақ осындай мәліметтерді сақтау және құпиялылығын қамтамасыз ету ерекшеліктері;</w:t>
      </w:r>
    </w:p>
    <w:bookmarkEnd w:id="69"/>
    <w:bookmarkStart w:name="z78" w:id="70"/>
    <w:p>
      <w:pPr>
        <w:spacing w:after="0"/>
        <w:ind w:left="0"/>
        <w:jc w:val="both"/>
      </w:pPr>
      <w:r>
        <w:rPr>
          <w:rFonts w:ascii="Times New Roman"/>
          <w:b w:val="false"/>
          <w:i w:val="false"/>
          <w:color w:val="000000"/>
          <w:sz w:val="28"/>
        </w:rPr>
        <w:t>
      7) клиент (оның өкілі) және бенефициарлық меншік иесі туралы мәліметтердің дәйектілігін тексеру тәртібі;</w:t>
      </w:r>
    </w:p>
    <w:bookmarkEnd w:id="70"/>
    <w:bookmarkStart w:name="z79" w:id="71"/>
    <w:p>
      <w:pPr>
        <w:spacing w:after="0"/>
        <w:ind w:left="0"/>
        <w:jc w:val="both"/>
      </w:pPr>
      <w:r>
        <w:rPr>
          <w:rFonts w:ascii="Times New Roman"/>
          <w:b w:val="false"/>
          <w:i w:val="false"/>
          <w:color w:val="000000"/>
          <w:sz w:val="28"/>
        </w:rPr>
        <w:t>
      8)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bookmarkEnd w:id="71"/>
    <w:bookmarkStart w:name="z80" w:id="72"/>
    <w:p>
      <w:pPr>
        <w:spacing w:after="0"/>
        <w:ind w:left="0"/>
        <w:jc w:val="both"/>
      </w:pPr>
      <w:r>
        <w:rPr>
          <w:rFonts w:ascii="Times New Roman"/>
          <w:b w:val="false"/>
          <w:i w:val="false"/>
          <w:color w:val="000000"/>
          <w:sz w:val="28"/>
        </w:rPr>
        <w:t>
      9) клиенттің тәуекел деңгейін бағалау тәртібі, мұндай тәуекелді бағалау негіздері;</w:t>
      </w:r>
    </w:p>
    <w:bookmarkEnd w:id="72"/>
    <w:bookmarkStart w:name="z81" w:id="73"/>
    <w:p>
      <w:pPr>
        <w:spacing w:after="0"/>
        <w:ind w:left="0"/>
        <w:jc w:val="both"/>
      </w:pPr>
      <w:r>
        <w:rPr>
          <w:rFonts w:ascii="Times New Roman"/>
          <w:b w:val="false"/>
          <w:i w:val="false"/>
          <w:color w:val="000000"/>
          <w:sz w:val="28"/>
        </w:rPr>
        <w:t xml:space="preserve">
      10) КЖ/ТҚҚ туралы заңның </w:t>
      </w:r>
      <w:r>
        <w:rPr>
          <w:rFonts w:ascii="Times New Roman"/>
          <w:b w:val="false"/>
          <w:i w:val="false"/>
          <w:color w:val="000000"/>
          <w:sz w:val="28"/>
        </w:rPr>
        <w:t>5-бабы</w:t>
      </w:r>
      <w:r>
        <w:rPr>
          <w:rFonts w:ascii="Times New Roman"/>
          <w:b w:val="false"/>
          <w:i w:val="false"/>
          <w:color w:val="000000"/>
          <w:sz w:val="28"/>
        </w:rPr>
        <w:t xml:space="preserve"> 5-тармағының үшінші және төртінші бөліктеріне сәйкес қаржы мониторингі жөніндегі уәкілетті орган айқындаған нысан бойынша клиенттердің бенефициарлық меншік иелері туралы мәліметтерді ұйымның сұрау салуы бойынша алу және ұсыну тәртібі.</w:t>
      </w:r>
    </w:p>
    <w:bookmarkEnd w:id="73"/>
    <w:p>
      <w:pPr>
        <w:spacing w:after="0"/>
        <w:ind w:left="0"/>
        <w:jc w:val="both"/>
      </w:pPr>
      <w:r>
        <w:rPr>
          <w:rFonts w:ascii="Times New Roman"/>
          <w:b w:val="false"/>
          <w:i w:val="false"/>
          <w:color w:val="000000"/>
          <w:sz w:val="28"/>
        </w:rPr>
        <w:t xml:space="preserve">
      Егер ұйым КЖ/ТҚҚ туралы заңға сәйкес шарт негізінде өзге тұлғаға ұйымның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және 4) тармақшаларында көзделген шараларды қолдануды тапсырса, ұйым мұндай тұлғалармен өзара іс-қимыл жасау қағидаларын әзірлейді, олар мыналарды: </w:t>
      </w:r>
    </w:p>
    <w:p>
      <w:pPr>
        <w:spacing w:after="0"/>
        <w:ind w:left="0"/>
        <w:jc w:val="both"/>
      </w:pPr>
      <w:r>
        <w:rPr>
          <w:rFonts w:ascii="Times New Roman"/>
          <w:b w:val="false"/>
          <w:i w:val="false"/>
          <w:color w:val="000000"/>
          <w:sz w:val="28"/>
        </w:rPr>
        <w:t>
      ұйымның сәйкестендіру жүргізу тапсырылған тұлғалармен шарттар жасасу рәсімін, сондай-ақ мұндай шарттар жасасуға уәкілетті ұйымның лауазымды тұлғаларының тізбесін;</w:t>
      </w:r>
    </w:p>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сәйкестендіруді жүргізу тапсырылған адамдардың сәйкестендіруді жүргізу кезінде алынған мәліметтерді ұйымға беру рәсімі мен мерзімдерін;</w:t>
      </w:r>
    </w:p>
    <w:p>
      <w:pPr>
        <w:spacing w:after="0"/>
        <w:ind w:left="0"/>
        <w:jc w:val="both"/>
      </w:pPr>
      <w:r>
        <w:rPr>
          <w:rFonts w:ascii="Times New Roman"/>
          <w:b w:val="false"/>
          <w:i w:val="false"/>
          <w:color w:val="000000"/>
          <w:sz w:val="28"/>
        </w:rPr>
        <w:t>
      ұйымға алынған мәліметтерді беру рәсімін, мерзімдері мен толықтығын, сондай-ақ анықталған бұзушылықтарды жою бойынша ұйым қабылдайтын шараларды қоса алғанда, сәйкестендіруді жүргізу тапсырылған тұлғалардың сәйкестендіру жөніндегі талаптарды сақтауын бақылауды ұйымның жүзеге асыру рәсімін;</w:t>
      </w:r>
    </w:p>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ұйымға беру мерзімдері мен толықтығын сақтамаған жағдайда, ұйымның сәйкестендіру жүргізу тапсырылған тұлғалармен шартты орындаудан біржақты бас тарту туралы шешім қабылдау негіздерін, рәсімін және мерзімдерін;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тұлғаларының тізбесін;</w:t>
      </w:r>
    </w:p>
    <w:p>
      <w:pPr>
        <w:spacing w:after="0"/>
        <w:ind w:left="0"/>
        <w:jc w:val="both"/>
      </w:pPr>
      <w:r>
        <w:rPr>
          <w:rFonts w:ascii="Times New Roman"/>
          <w:b w:val="false"/>
          <w:i w:val="false"/>
          <w:color w:val="000000"/>
          <w:sz w:val="28"/>
        </w:rPr>
        <w:t xml:space="preserve">
      ұйым сәйкестендіру жүргізуді тапсырған тұлғалардың сәйкестендіру жөніндегі талаптарды сақтамағаны үшін, алынған мәліметтерді ұйымға беру рәсімін, мерзімдері мен толықтығын қоса алғанда, жауапкершілігі туралы ережелерді; </w:t>
      </w:r>
    </w:p>
    <w:p>
      <w:pPr>
        <w:spacing w:after="0"/>
        <w:ind w:left="0"/>
        <w:jc w:val="both"/>
      </w:pPr>
      <w:r>
        <w:rPr>
          <w:rFonts w:ascii="Times New Roman"/>
          <w:b w:val="false"/>
          <w:i w:val="false"/>
          <w:color w:val="000000"/>
          <w:sz w:val="28"/>
        </w:rPr>
        <w:t>
      ұйымның сәйкестендіру талаптарын орындау мақсатында оларға әдіснамалық көмек көрсету мәселелері бойынша сәйкестендіру жүргізу тапсырылған тұлғалармен өзара іс-қимыл жасау рәсімін қамтиды.</w:t>
      </w:r>
    </w:p>
    <w:p>
      <w:pPr>
        <w:spacing w:after="0"/>
        <w:ind w:left="0"/>
        <w:jc w:val="both"/>
      </w:pPr>
      <w:r>
        <w:rPr>
          <w:rFonts w:ascii="Times New Roman"/>
          <w:b w:val="false"/>
          <w:i w:val="false"/>
          <w:color w:val="000000"/>
          <w:sz w:val="28"/>
        </w:rPr>
        <w:t>
      Ұйымға өзара іс-қимыл қағидаларына қосымша талаптарды енгізуіне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Клиенттердің операцияларын мониторингтеу және зерделеу бағдарламасының шеңберінде ұйым клиенттер (олардың өкілдері) және бенефициарлық меншік иелері туралы қосымша мәліметтерді жаңарту және (немесе) алу жөнінде, сондай-ақ клиенттердің операцияларын зерделеу және шекті, күрделі, әдеттегіден тыс және күдікті операцияларды анықтау жөнінде іс-шаралар жүргізеді.</w:t>
      </w:r>
    </w:p>
    <w:p>
      <w:pPr>
        <w:spacing w:after="0"/>
        <w:ind w:left="0"/>
        <w:jc w:val="both"/>
      </w:pPr>
      <w:r>
        <w:rPr>
          <w:rFonts w:ascii="Times New Roman"/>
          <w:b w:val="false"/>
          <w:i w:val="false"/>
          <w:color w:val="000000"/>
          <w:sz w:val="28"/>
        </w:rPr>
        <w:t>
      Ұйым клиенттердің операцияларын мониторингтеу және зерделеу нәтижелерін ұйым қызметтерінің КЖ/ТҚ тәуекелдеріне ұшырау дәрежесін жыл сайын бағалау, сондай-ақ клиенттердің тәуекелдер деңгейлерін қайта қарау үшін пайдаланады.</w:t>
      </w:r>
    </w:p>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талаптардың 22-тармағында көзделген клиент досьесіне енгізіледі және (немесе) ұйымда клиентпен іскерлік қатынастардың бүкіл кезеңі бойы және олар тоқтатылған күннен бастап кемінде бес жыл және біржолғы операция (мәміле) жасалғаннан кейін кемінде бес жыл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Клиенттер операцияларының мониторингі және оны зерделеу бағдарламасы мыналарды қамтиды, бірақ олармен шектелмейді:</w:t>
      </w:r>
    </w:p>
    <w:bookmarkStart w:name="z84" w:id="74"/>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айқындаған, күдікті операцияны анықтау белгілері негізінде жасалған, сондай-ақ ұйым дербес әзірлеген күдікті операциялар белгілерінің тізбесі;</w:t>
      </w:r>
    </w:p>
    <w:bookmarkEnd w:id="74"/>
    <w:bookmarkStart w:name="z85" w:id="75"/>
    <w:p>
      <w:pPr>
        <w:spacing w:after="0"/>
        <w:ind w:left="0"/>
        <w:jc w:val="both"/>
      </w:pPr>
      <w:r>
        <w:rPr>
          <w:rFonts w:ascii="Times New Roman"/>
          <w:b w:val="false"/>
          <w:i w:val="false"/>
          <w:color w:val="000000"/>
          <w:sz w:val="28"/>
        </w:rPr>
        <w:t>
      2) ұйым бөлімшелерінің (қызметкерлерінің) арасында клиент (оның өкілі) және бенефициарлық меншік иесі туралы бұрын алынған мәліметтерді жаңарту және (немесе) қосымша мәліметтер алу бойынша міндеттерді Талаптарда көзделген жағдайларда бөлу;</w:t>
      </w:r>
    </w:p>
    <w:bookmarkEnd w:id="75"/>
    <w:bookmarkStart w:name="z86" w:id="76"/>
    <w:p>
      <w:pPr>
        <w:spacing w:after="0"/>
        <w:ind w:left="0"/>
        <w:jc w:val="both"/>
      </w:pPr>
      <w:r>
        <w:rPr>
          <w:rFonts w:ascii="Times New Roman"/>
          <w:b w:val="false"/>
          <w:i w:val="false"/>
          <w:color w:val="000000"/>
          <w:sz w:val="28"/>
        </w:rPr>
        <w:t>
      3) ұйым бөлімшелері (қызметкерлері) арасында шекті, күрделі,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бөлуді;</w:t>
      </w:r>
    </w:p>
    <w:bookmarkEnd w:id="76"/>
    <w:bookmarkStart w:name="z87" w:id="77"/>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bookmarkEnd w:id="77"/>
    <w:bookmarkStart w:name="z88" w:id="78"/>
    <w:p>
      <w:pPr>
        <w:spacing w:after="0"/>
        <w:ind w:left="0"/>
        <w:jc w:val="both"/>
      </w:pPr>
      <w:r>
        <w:rPr>
          <w:rFonts w:ascii="Times New Roman"/>
          <w:b w:val="false"/>
          <w:i w:val="false"/>
          <w:color w:val="000000"/>
          <w:sz w:val="28"/>
        </w:rPr>
        <w:t xml:space="preserve">
      5) күрделі, әдеттегіден тыс операцияларды зерделеу нәтижелері туралы мәліметтерді, сондай-ақ шекті және күдікті операциялар (оның ішінде, операцияның сомасы, валютасы) туралы мәліметтерді тіркеу (оның ішінде тіркеу тәсілдері) және сақтау тәртібі; </w:t>
      </w:r>
    </w:p>
    <w:bookmarkEnd w:id="78"/>
    <w:bookmarkStart w:name="z89" w:id="79"/>
    <w:p>
      <w:pPr>
        <w:spacing w:after="0"/>
        <w:ind w:left="0"/>
        <w:jc w:val="both"/>
      </w:pPr>
      <w:r>
        <w:rPr>
          <w:rFonts w:ascii="Times New Roman"/>
          <w:b w:val="false"/>
          <w:i w:val="false"/>
          <w:color w:val="000000"/>
          <w:sz w:val="28"/>
        </w:rPr>
        <w:t>
      6) клиент жүйелі түрде және (немесе) елеулі көлемде әдеттегіден тыс және (немесе) күдікті операцияларды жүзеге асырған жағдайда клиентке және оның операцияларына қатысты шаралар қабылдау тәртібі және қабылданатын шаралардың сипаты;</w:t>
      </w:r>
    </w:p>
    <w:bookmarkEnd w:id="79"/>
    <w:bookmarkStart w:name="z90" w:id="80"/>
    <w:p>
      <w:pPr>
        <w:spacing w:after="0"/>
        <w:ind w:left="0"/>
        <w:jc w:val="both"/>
      </w:pPr>
      <w:r>
        <w:rPr>
          <w:rFonts w:ascii="Times New Roman"/>
          <w:b w:val="false"/>
          <w:i w:val="false"/>
          <w:color w:val="000000"/>
          <w:sz w:val="28"/>
        </w:rPr>
        <w:t>
      7) уәкілетті органға шекті және күдікті операциялар туралы хабарлар беру тәртібі;</w:t>
      </w:r>
    </w:p>
    <w:bookmarkEnd w:id="80"/>
    <w:bookmarkStart w:name="z91" w:id="81"/>
    <w:p>
      <w:pPr>
        <w:spacing w:after="0"/>
        <w:ind w:left="0"/>
        <w:jc w:val="both"/>
      </w:pPr>
      <w:r>
        <w:rPr>
          <w:rFonts w:ascii="Times New Roman"/>
          <w:b w:val="false"/>
          <w:i w:val="false"/>
          <w:color w:val="000000"/>
          <w:sz w:val="28"/>
        </w:rPr>
        <w:t>
      8) шекті және күдікті операцияның анықталғаны туралы ұйымдардың басқару органын, атқарушы органын және ұйымдардың лауазымды адамдарын хабардар ету (қажет болған кезде) тәртібі.".</w:t>
      </w:r>
    </w:p>
    <w:bookmarkEnd w:id="81"/>
    <w:bookmarkStart w:name="z92" w:id="8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82"/>
    <w:bookmarkStart w:name="z93" w:id="8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3"/>
    <w:bookmarkStart w:name="z94" w:id="8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84"/>
    <w:bookmarkStart w:name="z95" w:id="8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85"/>
    <w:bookmarkStart w:name="z96" w:id="8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6"/>
    <w:bookmarkStart w:name="z97" w:id="87"/>
    <w:p>
      <w:pPr>
        <w:spacing w:after="0"/>
        <w:ind w:left="0"/>
        <w:jc w:val="both"/>
      </w:pPr>
      <w:r>
        <w:rPr>
          <w:rFonts w:ascii="Times New Roman"/>
          <w:b w:val="false"/>
          <w:i w:val="false"/>
          <w:color w:val="000000"/>
          <w:sz w:val="28"/>
        </w:rPr>
        <w:t>
      4. Осы қаулы алғашқы ресми жарияланғаннан күнінен кейін күнтізбелік отыз күн өткен соң қолданысқа енгізіледі.</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Қаржылық мониторинг агенттігі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