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4628" w14:textId="b074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олардың бөліктері мен дериваттарын пайдалануға шектеулер мен тыйым салуды белгілеу қағидаларын бекіту туралы" Қазақстан Республикасы Ауыл шаруашылығы министрінің міндетін атқарушының 2015 жылғы 27 ақпандағы № 18-03/159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5 наурыздағы № 72 бұйрығы. Қазақстан Республикасының Әділет министрлігінде 2022 жылғы 9 наурызда № 27048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"Жануарлар дүниесі объектілерін, олардың бөліктері мен дериваттарын пайдалануға шектеулер мен тыйым салуды белгілеу қағидаларын бекіту туралы" Қазақстан Республикасы Ауыл шаруашылығы министрінің міндетін атқарушының 2015 жылғы 27 ақпандағы № 18-03/159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10845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"7. Жергілікті атқарушы орган биологиялық негіздеменің мемлекеттік экологиялық сараптамасын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Шектеулер мен тыйым салуларды белгілеу, сондай-ақ оларды түзету қажет орынды болған жағдайда ведомство мемлекеттік экологиялық сараптамадан өткен биологиялық негіздемеге сәйкес жануарлар дүниесі объектілерін, олардың бөліктері мен дериваттарын пайдалануға шектеулер мен тыйым салулар енгізу туралы шешім қабылдайды, оларды пайдалану орындары мен мерзімдерін белгілейді.</w:t>
      </w:r>
    </w:p>
    <w:p>
      <w:pPr>
        <w:spacing w:after="0"/>
        <w:ind w:left="0"/>
        <w:jc w:val="both"/>
      </w:pPr>
      <w:r>
        <w:rPr>
          <w:rFonts w:ascii="Times New Roman"/>
          <w:b w:val="false"/>
          <w:i w:val="false"/>
          <w:color w:val="000000"/>
          <w:sz w:val="28"/>
        </w:rPr>
        <w:t>
      Ведомствоның аумақтық бөлімшелері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Start w:name="z4" w:id="0"/>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Start w:name="z5"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
    <w:bookmarkStart w:name="z6"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 </w:t>
            </w:r>
          </w:p>
          <w:p>
            <w:pPr>
              <w:spacing w:after="20"/>
              <w:ind w:left="20"/>
              <w:jc w:val="both"/>
            </w:pP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