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4a96" w14:textId="1c54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5 наурыздағы № 249 бұйрығы. Қазақстан Республикасының Әділет министрлігінде 2022 жылғы 10 наурызда № 27069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министрiнiң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5 наурыздағы </w:t>
            </w:r>
            <w:r>
              <w:br/>
            </w:r>
            <w:r>
              <w:rPr>
                <w:rFonts w:ascii="Times New Roman"/>
                <w:b w:val="false"/>
                <w:i w:val="false"/>
                <w:color w:val="000000"/>
                <w:sz w:val="20"/>
              </w:rPr>
              <w:t>№ 249 бұйрығымен бекітілген</w:t>
            </w:r>
          </w:p>
        </w:tc>
      </w:tr>
    </w:tbl>
    <w:bookmarkStart w:name="z4" w:id="3"/>
    <w:p>
      <w:pPr>
        <w:spacing w:after="0"/>
        <w:ind w:left="0"/>
        <w:jc w:val="left"/>
      </w:pPr>
      <w:r>
        <w:rPr>
          <w:rFonts w:ascii="Times New Roman"/>
          <w:b/>
          <w:i w:val="false"/>
          <w:color w:val="000000"/>
        </w:rPr>
        <w:t xml:space="preserve"> Қазақстан Республикасы Қаржы министрiнiң өзгерістер енгізілетін кейбір бұйрықтарының тізбесі</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9892 болып тіркелген)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кодексi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Бюджет кодексінің </w:t>
      </w:r>
      <w:r>
        <w:rPr>
          <w:rFonts w:ascii="Times New Roman"/>
          <w:b w:val="false"/>
          <w:i w:val="false"/>
          <w:color w:val="000000"/>
          <w:sz w:val="28"/>
        </w:rPr>
        <w:t>29-бабына</w:t>
      </w:r>
      <w:r>
        <w:rPr>
          <w:rFonts w:ascii="Times New Roman"/>
          <w:b w:val="false"/>
          <w:i w:val="false"/>
          <w:color w:val="000000"/>
          <w:sz w:val="28"/>
        </w:rPr>
        <w:t xml:space="preserve"> сәйкес мемлекет функцияларының орындалуын, Мемлекеттік жоспарлау жүйесінің құжаттарын iске асыруды көрсететін функционалдық және ведомстволық белгiлер бойынша бюджет қаражатының жұмсалу бағыттарын айқындайтын барлық деңгейлердегi бюджеттер шығыстарының топтамасы бюджет шығыстарының функционалдық сыныптамасы болып табылады.</w:t>
      </w:r>
    </w:p>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бюджеттiк бағдарламалардың әкiмшiлерi;</w:t>
      </w:r>
    </w:p>
    <w:p>
      <w:pPr>
        <w:spacing w:after="0"/>
        <w:ind w:left="0"/>
        <w:jc w:val="both"/>
      </w:pPr>
      <w:r>
        <w:rPr>
          <w:rFonts w:ascii="Times New Roman"/>
          <w:b w:val="false"/>
          <w:i w:val="false"/>
          <w:color w:val="000000"/>
          <w:sz w:val="28"/>
        </w:rPr>
        <w:t>
      бюджеттiк бағдарламалар (кiшi бағдарламалар).";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тиісті аумақты дамыту бағдарламасында айқындалған мақсаттармен, нысаналы</w:t>
      </w:r>
    </w:p>
    <w:p>
      <w:pPr>
        <w:spacing w:after="0"/>
        <w:ind w:left="0"/>
        <w:jc w:val="both"/>
      </w:pPr>
      <w:r>
        <w:rPr>
          <w:rFonts w:ascii="Times New Roman"/>
          <w:b w:val="false"/>
          <w:i w:val="false"/>
          <w:color w:val="000000"/>
          <w:sz w:val="28"/>
        </w:rPr>
        <w:t>
      индикаторлармен не мемлекеттік орган туралы ережеде айқындалған өкілеттіктермен өзара байланысқан жергілікті бюджет шығыстарының бағытын айқындайды.</w:t>
      </w:r>
    </w:p>
    <w:p>
      <w:pPr>
        <w:spacing w:after="0"/>
        <w:ind w:left="0"/>
        <w:jc w:val="both"/>
      </w:pPr>
      <w:r>
        <w:rPr>
          <w:rFonts w:ascii="Times New Roman"/>
          <w:b w:val="false"/>
          <w:i w:val="false"/>
          <w:color w:val="000000"/>
          <w:sz w:val="28"/>
        </w:rPr>
        <w:t>
      Бюдджеттік бағдарлама сыныптамалық коды 3 белгiден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 сияқты ол да сол функционалдық топта, функционалдық кіші топта бекітіледі.</w:t>
      </w:r>
    </w:p>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аттас бюджеттiк кiшi бағдарламалар 001-ден 099 аралығындағы кодтар бойынша жiктеледi.</w:t>
      </w:r>
    </w:p>
    <w:p>
      <w:pPr>
        <w:spacing w:after="0"/>
        <w:ind w:left="0"/>
        <w:jc w:val="both"/>
      </w:pPr>
      <w:r>
        <w:rPr>
          <w:rFonts w:ascii="Times New Roman"/>
          <w:b w:val="false"/>
          <w:i w:val="false"/>
          <w:color w:val="000000"/>
          <w:sz w:val="28"/>
        </w:rPr>
        <w:t>
      Егер бағдарлама кiшi бағдарламаларға бөлiнбесе, олардың орнына 000 сыныптамалық коды көрсетiледi.";</w:t>
      </w:r>
    </w:p>
    <w:bookmarkStart w:name="z11" w:id="6"/>
    <w:p>
      <w:pPr>
        <w:spacing w:after="0"/>
        <w:ind w:left="0"/>
        <w:jc w:val="both"/>
      </w:pPr>
      <w:r>
        <w:rPr>
          <w:rFonts w:ascii="Times New Roman"/>
          <w:b w:val="false"/>
          <w:i w:val="false"/>
          <w:color w:val="000000"/>
          <w:sz w:val="28"/>
        </w:rPr>
        <w:t xml:space="preserve">
      15-тармақтын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мазмұнына байланысты мыналарға:</w:t>
      </w:r>
    </w:p>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p>
      <w:pPr>
        <w:spacing w:after="0"/>
        <w:ind w:left="0"/>
        <w:jc w:val="both"/>
      </w:pPr>
      <w:r>
        <w:rPr>
          <w:rFonts w:ascii="Times New Roman"/>
          <w:b w:val="false"/>
          <w:i w:val="false"/>
          <w:color w:val="000000"/>
          <w:sz w:val="28"/>
        </w:rPr>
        <w:t>
      трансферттер мен бюджеттiк субсидиялар беру;</w:t>
      </w:r>
    </w:p>
    <w:p>
      <w:pPr>
        <w:spacing w:after="0"/>
        <w:ind w:left="0"/>
        <w:jc w:val="both"/>
      </w:pPr>
      <w:r>
        <w:rPr>
          <w:rFonts w:ascii="Times New Roman"/>
          <w:b w:val="false"/>
          <w:i w:val="false"/>
          <w:color w:val="000000"/>
          <w:sz w:val="28"/>
        </w:rPr>
        <w:t>
      бюджеттік кредиттерді беру;</w:t>
      </w:r>
    </w:p>
    <w:p>
      <w:pPr>
        <w:spacing w:after="0"/>
        <w:ind w:left="0"/>
        <w:jc w:val="both"/>
      </w:pPr>
      <w:r>
        <w:rPr>
          <w:rFonts w:ascii="Times New Roman"/>
          <w:b w:val="false"/>
          <w:i w:val="false"/>
          <w:color w:val="000000"/>
          <w:sz w:val="28"/>
        </w:rPr>
        <w:t>
      бюджеттiк инвестицияларды жүзеге асыру;</w:t>
      </w:r>
    </w:p>
    <w:p>
      <w:pPr>
        <w:spacing w:after="0"/>
        <w:ind w:left="0"/>
        <w:jc w:val="both"/>
      </w:pPr>
      <w:r>
        <w:rPr>
          <w:rFonts w:ascii="Times New Roman"/>
          <w:b w:val="false"/>
          <w:i w:val="false"/>
          <w:color w:val="000000"/>
          <w:sz w:val="28"/>
        </w:rPr>
        <w:t>
      күрделi шығыстарды жүзеге асыру;</w:t>
      </w:r>
    </w:p>
    <w:p>
      <w:pPr>
        <w:spacing w:after="0"/>
        <w:ind w:left="0"/>
        <w:jc w:val="both"/>
      </w:pPr>
      <w:r>
        <w:rPr>
          <w:rFonts w:ascii="Times New Roman"/>
          <w:b w:val="false"/>
          <w:i w:val="false"/>
          <w:color w:val="000000"/>
          <w:sz w:val="28"/>
        </w:rPr>
        <w:t>
      мемлекет мiндеттемелерiн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Start w:name="z12" w:id="7"/>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bookmarkStart w:name="z17" w:id="9"/>
    <w:p>
      <w:pPr>
        <w:spacing w:after="0"/>
        <w:ind w:left="0"/>
        <w:jc w:val="both"/>
      </w:pPr>
      <w:r>
        <w:rPr>
          <w:rFonts w:ascii="Times New Roman"/>
          <w:b w:val="false"/>
          <w:i w:val="false"/>
          <w:color w:val="000000"/>
          <w:sz w:val="28"/>
        </w:rPr>
        <w:t>
      5. Бюджеттiк өтінім:</w:t>
      </w:r>
    </w:p>
    <w:bookmarkEnd w:id="9"/>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мемлекеттік органдардың даму жоспарлары жобасының және (немесе) мемлекеттік органдардың даму жоспарларына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мемлекеттік органдардың даму жоспарларын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"53. ММ нысаны бойынша мемлекеттiк мекемелер ұсынған жиынтық есептемелердiң негiзiнде бюджеттік бағдарламалар әкiмшiсi </w:t>
      </w:r>
      <w:r>
        <w:rPr>
          <w:rFonts w:ascii="Times New Roman"/>
          <w:b w:val="false"/>
          <w:i w:val="false"/>
          <w:color w:val="000000"/>
          <w:sz w:val="28"/>
        </w:rPr>
        <w:t>бұйрығымен</w:t>
      </w:r>
      <w:r>
        <w:rPr>
          <w:rFonts w:ascii="Times New Roman"/>
          <w:b w:val="false"/>
          <w:i w:val="false"/>
          <w:color w:val="000000"/>
          <w:sz w:val="28"/>
        </w:rPr>
        <w:t>) бюджеттiк бағдарлама (кiшi бағдарламалар) бойынша бюджеттік бағдарламалар әкімшілері есептеуі жасалады. Есептеу мемлекеттік органның даму жоспарына енгізілген әрбір бюджеттік бағдарлама (кіші бағдарлама)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3) және 4) тармақшалары мынадай редакцияда жазылсын: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Start w:name="z41" w:id="10"/>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"71.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бюджет шығыстарын жоспарлау үшін мемлекеттік органдардың даму жоспарларын әзірлейтін республикалық бюджеттік бағдарламалардың әкімшілері мыналарды ұсынады:</w:t>
      </w:r>
    </w:p>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 немесе мемлекеттік органдардың даму жоспарларына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беттерi нөмiрленген бiр дана қағаз тасығышта, брошюра түрiнде және мемлекеттiк органдардың электрондық бiрыңғай құжат айналымы жүйесiн пайдалану арқылы электрондық құжат түрiнде не электрондық тасығыштарда енгiзедi.</w:t>
      </w:r>
    </w:p>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толықтырулардың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Бюджеттік кодексінің 68-бабына сәйкес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тұрғысынан, Мемлекеттік жоспарлау жүйесінің жоғары тұрған құжаттарының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 көрсеткіштеріне қол жеткізілу дәрежесі тұрғысынан қарайды.</w:t>
      </w:r>
    </w:p>
    <w:bookmarkStart w:name="z23" w:id="11"/>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11"/>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бағаналаудың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мемлекеттік органдардың даму жоспарларының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w:t>
      </w:r>
      <w:r>
        <w:rPr>
          <w:rFonts w:ascii="Times New Roman"/>
          <w:b w:val="false"/>
          <w:i w:val="false"/>
          <w:color w:val="000000"/>
          <w:sz w:val="28"/>
        </w:rPr>
        <w:t>80-тармақтың</w:t>
      </w:r>
      <w:r>
        <w:rPr>
          <w:rFonts w:ascii="Times New Roman"/>
          <w:b w:val="false"/>
          <w:i w:val="false"/>
          <w:color w:val="000000"/>
          <w:sz w:val="28"/>
        </w:rPr>
        <w:t xml:space="preserve">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мемлекеттік органдардың даму жоспарларының жобалары немесе мемлекеттік органның даму жоспарына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органның даму жоспарын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органның даму жоспарын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9" w:id="12"/>
    <w:p>
      <w:pPr>
        <w:spacing w:after="0"/>
        <w:ind w:left="0"/>
        <w:jc w:val="both"/>
      </w:pPr>
      <w:r>
        <w:rPr>
          <w:rFonts w:ascii="Times New Roman"/>
          <w:b w:val="false"/>
          <w:i w:val="false"/>
          <w:color w:val="000000"/>
          <w:sz w:val="28"/>
        </w:rPr>
        <w:t xml:space="preserve">
      3.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16261 болып тіркелген) мынадай өзгеріс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1" w:id="13"/>
    <w:p>
      <w:pPr>
        <w:spacing w:after="0"/>
        <w:ind w:left="0"/>
        <w:jc w:val="both"/>
      </w:pPr>
      <w:r>
        <w:rPr>
          <w:rFonts w:ascii="Times New Roman"/>
          <w:b w:val="false"/>
          <w:i w:val="false"/>
          <w:color w:val="000000"/>
          <w:sz w:val="28"/>
        </w:rPr>
        <w:t xml:space="preserve">
      көрсетілген бұйрықпен бекітілген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жоспарлау және бюджеттерді атқару сатыларында азаматтық бюджетті жасау мен ұсыну қағидалары (бұдан әрі – Қағидалар) Қазақстан Республикасы Бюджет кодексінің (бұдан әрі – Бюджет кодексі) </w:t>
      </w:r>
      <w:r>
        <w:rPr>
          <w:rFonts w:ascii="Times New Roman"/>
          <w:b w:val="false"/>
          <w:i w:val="false"/>
          <w:color w:val="000000"/>
          <w:sz w:val="28"/>
        </w:rPr>
        <w:t>67-1-бабына</w:t>
      </w:r>
      <w:r>
        <w:rPr>
          <w:rFonts w:ascii="Times New Roman"/>
          <w:b w:val="false"/>
          <w:i w:val="false"/>
          <w:color w:val="000000"/>
          <w:sz w:val="28"/>
        </w:rPr>
        <w:t xml:space="preserve"> сәйкес әзірленді және республикалық және жергілікті бюджеттердің қалыптастырылуы және атқарылуы туралы қоғамды хабардар ету мақсатында азаматтық бюджетті жасау және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Start w:name="z34" w:id="14"/>
    <w:p>
      <w:pPr>
        <w:spacing w:after="0"/>
        <w:ind w:left="0"/>
        <w:jc w:val="both"/>
      </w:pPr>
      <w:r>
        <w:rPr>
          <w:rFonts w:ascii="Times New Roman"/>
          <w:b w:val="false"/>
          <w:i w:val="false"/>
          <w:color w:val="000000"/>
          <w:sz w:val="28"/>
        </w:rPr>
        <w:t xml:space="preserve">
      4. "Бюджеттік бағдарламалар әкімшілері шығыстарының лимиттерін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6" w:id="15"/>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мемлекеттік органдардың даму жоспарларының негізінде айқындалады.</w:t>
      </w:r>
    </w:p>
    <w:p>
      <w:pPr>
        <w:spacing w:after="0"/>
        <w:ind w:left="0"/>
        <w:jc w:val="both"/>
      </w:pPr>
      <w:r>
        <w:rPr>
          <w:rFonts w:ascii="Times New Roman"/>
          <w:b w:val="false"/>
          <w:i w:val="false"/>
          <w:color w:val="000000"/>
          <w:sz w:val="28"/>
        </w:rPr>
        <w:t>
      Мемлекеттік органдардың даму жоспарлары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мен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p>
      <w:pPr>
        <w:spacing w:after="0"/>
        <w:ind w:left="0"/>
        <w:jc w:val="both"/>
      </w:pPr>
      <w:r>
        <w:rPr>
          <w:rFonts w:ascii="Times New Roman"/>
          <w:b w:val="false"/>
          <w:i w:val="false"/>
          <w:color w:val="000000"/>
          <w:sz w:val="28"/>
        </w:rPr>
        <w:t>
      7) мемлекеттік бағдарламалардың іс-шаралары;</w:t>
      </w:r>
    </w:p>
    <w:p>
      <w:pPr>
        <w:spacing w:after="0"/>
        <w:ind w:left="0"/>
        <w:jc w:val="both"/>
      </w:pPr>
      <w:r>
        <w:rPr>
          <w:rFonts w:ascii="Times New Roman"/>
          <w:b w:val="false"/>
          <w:i w:val="false"/>
          <w:color w:val="000000"/>
          <w:sz w:val="28"/>
        </w:rPr>
        <w:t>
      8) Республикалық бюджеттiң атқарылуын бақылау жөнiндегi есеп комитетiнің республикалық бюджет жобасы шығыстарының негізгі бағыттары бойынша оны алдын ала бағалауы;</w:t>
      </w:r>
    </w:p>
    <w:p>
      <w:pPr>
        <w:spacing w:after="0"/>
        <w:ind w:left="0"/>
        <w:jc w:val="both"/>
      </w:pPr>
      <w:r>
        <w:rPr>
          <w:rFonts w:ascii="Times New Roman"/>
          <w:b w:val="false"/>
          <w:i w:val="false"/>
          <w:color w:val="000000"/>
          <w:sz w:val="28"/>
        </w:rPr>
        <w:t>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w:t>
      </w:r>
    </w:p>
    <w:p>
      <w:pPr>
        <w:spacing w:after="0"/>
        <w:ind w:left="0"/>
        <w:jc w:val="both"/>
      </w:pPr>
      <w:r>
        <w:rPr>
          <w:rFonts w:ascii="Times New Roman"/>
          <w:b w:val="false"/>
          <w:i w:val="false"/>
          <w:color w:val="000000"/>
          <w:sz w:val="28"/>
        </w:rPr>
        <w:t>
      Мемлекеттік бағдарламаларды әзірлемейтін бюджеттік бағдарламалар әкімшілері бойынша мемлекеттік органдардың даму жоспарлары, өзге де Мемлекеттік жоспарлау жүйесінің құжаттары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r>
              <w:br/>
            </w: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p>
      <w:pPr>
        <w:spacing w:after="0"/>
        <w:ind w:left="0"/>
        <w:jc w:val="left"/>
      </w:pPr>
      <w:r>
        <w:rPr>
          <w:rFonts w:ascii="Times New Roman"/>
          <w:b/>
          <w:i w:val="false"/>
          <w:color w:val="000000"/>
        </w:rPr>
        <w:t xml:space="preserve"> Форум, семинар және конференциялар өткізу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Бюджеттік бағдарлама басшысы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Бас бухгалтер/қаржы - экономикалық бөлімінің бастығы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