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ad8d" w14:textId="6eca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автомобильмен инкассаторлық тасымалдауды ұйымдастыру жөніндегі нұсқаулықты бекіту туралы" Қазақстан Республикасы Ұлттық Банкі Басқармасының 2019 жылғы 12 қыркүйектегі № 159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21 қаулысы. Қазақстан Республикасының Әділет министрлігінде 2022 жылғы 10 наурызда № 27072 болып тіркелді</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автомобильмен инкассаторлық тасымалдауды ұйымдастыру жөніндегі нұсқаулықты бекіту туралы" Қазақстан Республикасы Ұлттық Банкі Басқармасының 2019 жылғы 12 қыркүйектегі № 159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19391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14)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автомобильмен инкассаторлық тасымалдауды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Республикасында автомобильмен инкассаторлық тасымалдауды ұйымдастыру жөніндегі нұсқаулық (бұдан әрі – Нұсқаулық)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Қазақстан Республикасының бейрезидент банктері филиалдарының, Ұлттық почта операторының (бұдан әрі – банктер), банкноттарды, монеталарды және құндылықтарды инкассациялау айрықша қызметі болып табылатын заңды тұлғалардың (бұдан әрі – инкассаторлық ұйымдар) Қазақстан Республикасында автомобильмен инкассаторлық тасымалдауды (бұдан әрі – автомобильмен инкассаторлық тасымалдау) ұйымдастыру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инкассация қызметі – банктің, Қазақстан Республикасының бейрезидент банкі филиалының, инкассаторлық ұйымның, Ұлттық Банкінің банкноттарды, монеталарды және құндылықтарды қабылдауды, жинауды, жеткізуді, тасымалдауды, сақтауды және тапсыруды, сондай-ақ банкноттары, монеталары және құндылықтары бар клиентке ілесіп жүруді жүзеге асыратын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Автомобильмен инкассаторлық тасымалдауды инкассация қызметі басшысының немесе кезекші инкассатордың тапсырмасы бойынша инкассация қызметі қызметкерлерінің бригадасы жүзеге асырады.</w:t>
      </w:r>
    </w:p>
    <w:p>
      <w:pPr>
        <w:spacing w:after="0"/>
        <w:ind w:left="0"/>
        <w:jc w:val="both"/>
      </w:pPr>
      <w:r>
        <w:rPr>
          <w:rFonts w:ascii="Times New Roman"/>
          <w:b w:val="false"/>
          <w:i w:val="false"/>
          <w:color w:val="000000"/>
          <w:sz w:val="28"/>
        </w:rPr>
        <w:t>
      Инкассация қызметі қызметкерлерінің бригадасы көлік құралының банкноттарды, монеталарды және құндылықтарды инкассациялау бағыты және кестесі бойынша қозғалысын қандай да болсын ауытқуларсыз қамтамасыз етеді. Банкноттарды, монеталарды және құндылықтарды инкассациялау бойынша тапсырманы орындауға байланысты емес адамдарды тасымалдау жүзеге асырылмайды.</w:t>
      </w:r>
    </w:p>
    <w:p>
      <w:pPr>
        <w:spacing w:after="0"/>
        <w:ind w:left="0"/>
        <w:jc w:val="both"/>
      </w:pPr>
      <w:r>
        <w:rPr>
          <w:rFonts w:ascii="Times New Roman"/>
          <w:b w:val="false"/>
          <w:i w:val="false"/>
          <w:color w:val="000000"/>
          <w:sz w:val="28"/>
        </w:rPr>
        <w:t>
      Банктердің, инкассаторлық ұйымдардың көлік құралдарын банкноттар, монеталар және құндылықтар болып табылмайтын жүктерді тасымалдау үшін пайдалануына, сондай-ақ салонда газбен жабдықтаудың болуына немесе орнатылуына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10" w:id="0"/>
    <w:p>
      <w:pPr>
        <w:spacing w:after="0"/>
        <w:ind w:left="0"/>
        <w:jc w:val="both"/>
      </w:pPr>
      <w:r>
        <w:rPr>
          <w:rFonts w:ascii="Times New Roman"/>
          <w:b w:val="false"/>
          <w:i w:val="false"/>
          <w:color w:val="000000"/>
          <w:sz w:val="28"/>
        </w:rPr>
        <w:t>
      2. Қолма-қол ақша айналысы департаменті (Ж.Т. Қажымұратов)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11" w:id="1"/>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1"/>
    <w:bookmarkStart w:name="z12" w:id="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СОГЛАСОВАНО</w:t>
            </w:r>
          </w:p>
          <w:p>
            <w:pPr>
              <w:spacing w:after="20"/>
              <w:ind w:left="20"/>
              <w:jc w:val="both"/>
            </w:pPr>
          </w:p>
          <w:p>
            <w:pPr>
              <w:spacing w:after="20"/>
              <w:ind w:left="20"/>
              <w:jc w:val="both"/>
            </w:pPr>
            <w:r>
              <w:rPr>
                <w:rFonts w:ascii="Times New Roman"/>
                <w:b/>
                <w:i w:val="false"/>
                <w:color w:val="000000"/>
                <w:sz w:val="20"/>
              </w:rPr>
              <w:t>Министерство внутренних дел</w:t>
            </w:r>
          </w:p>
          <w:p>
            <w:pPr>
              <w:spacing w:after="20"/>
              <w:ind w:left="20"/>
              <w:jc w:val="both"/>
            </w:pPr>
            <w:r>
              <w:rPr>
                <w:rFonts w:ascii="Times New Roman"/>
                <w:b/>
                <w:i w:val="false"/>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