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a2cce" w14:textId="27a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2022 жылғы 24 наурыздағы № 3-НҚ нормативтік қаулысы. Қазақстан Республикасының Әділет министрлігінде 2022 жылғы 29 наурызда № 27257 болып тіркелді</w:t>
      </w:r>
    </w:p>
    <w:p>
      <w:pPr>
        <w:spacing w:after="0"/>
        <w:ind w:left="0"/>
        <w:jc w:val="both"/>
      </w:pPr>
      <w:r>
        <w:rPr>
          <w:rFonts w:ascii="Times New Roman"/>
          <w:b w:val="false"/>
          <w:i w:val="false"/>
          <w:color w:val="000000"/>
          <w:sz w:val="28"/>
        </w:rPr>
        <w:t>
      Республикалық бюджеттің атқарылуын бақылау жөніндегі есеп комитеті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аудитор біліктілігін иеленуге үміткер адамдарды сертификаттау қағидаларын бекіту туралы" Республикалық бюджеттің атқарылуын бақылау жөніндегі есеп комитетінің 2015 жылғы 15 желтоқсандағы № 22-НҚ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12720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иеленуге үміткер адамдарды сертификаттау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"28. Кандидаттың мемлекеттік аудитор біліктілігіне алған білімін растау туралы құжаты оның білімін растау туралы құжат берілген күннен бастап әңгімелесуге жіберу туралы өтініш берген күнге дейін екі жыл ішінде Ұлттық комиссияда одан әрі әңгімелесуден өтуі үшін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"60. Әңгімелесу нәтижелері бойынша тиісті деңгейдегі мемлекеттік аудитор біліктілігін беруден бас тартылған кандидат Ұлттық комиссияның шешімі қабылданған күннен бастап үш айдан кейін Ұлттық комиссияда қайтадан әңгімелесуге құжаттарын (бірақ жылына екі реттен көп емес) тапсырады.".</w:t>
      </w:r>
    </w:p>
    <w:bookmarkStart w:name="z5" w:id="0"/>
    <w:p>
      <w:pPr>
        <w:spacing w:after="0"/>
        <w:ind w:left="0"/>
        <w:jc w:val="both"/>
      </w:pPr>
      <w:r>
        <w:rPr>
          <w:rFonts w:ascii="Times New Roman"/>
          <w:b w:val="false"/>
          <w:i w:val="false"/>
          <w:color w:val="000000"/>
          <w:sz w:val="28"/>
        </w:rPr>
        <w:t>
      2. Есеп комитетінің Сертификаттау және ұйымдастыру жұмысы бөлімі Қазақстан Республикасының заңнамасында белгіленген тәртіппен:</w:t>
      </w:r>
    </w:p>
    <w:bookmarkEnd w:id="0"/>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қаулының Есеп комитетінің интернет-ресурсына орналастырылуын қамтамасыз етсін.</w:t>
      </w:r>
    </w:p>
    <w:bookmarkStart w:name="z6" w:id="1"/>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1"/>
    <w:bookmarkStart w:name="z7" w:id="2"/>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p>
          <w:p>
            <w:pPr>
              <w:spacing w:after="20"/>
              <w:ind w:left="20"/>
              <w:jc w:val="both"/>
            </w:pPr>
          </w:p>
          <w:p>
            <w:pPr>
              <w:spacing w:after="20"/>
              <w:ind w:left="20"/>
              <w:jc w:val="both"/>
            </w:pPr>
            <w:r>
              <w:rPr>
                <w:rFonts w:ascii="Times New Roman"/>
                <w:b w:val="false"/>
                <w:i/>
                <w:color w:val="000000"/>
                <w:sz w:val="20"/>
              </w:rPr>
              <w:t xml:space="preserve">            атқарылуын бақылау жөніндегі </w:t>
            </w:r>
          </w:p>
          <w:p>
            <w:pPr>
              <w:spacing w:after="20"/>
              <w:ind w:left="20"/>
              <w:jc w:val="both"/>
            </w:pPr>
            <w:r>
              <w:rPr>
                <w:rFonts w:ascii="Times New Roman"/>
                <w:b w:val="false"/>
                <w:i/>
                <w:color w:val="000000"/>
                <w:sz w:val="20"/>
              </w:rPr>
              <w:t xml:space="preserve">            есеп комитетінің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