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7af95" w14:textId="517af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мәмілелерді есепке алу қағидаларын бекіту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2022 жылғы 29 наурыздағы № 159 бұйрығы. Қазақстан Республикасының Әділет министрлігінде 2022 жылғы 30 наурызда № 27304 болып тіркелді</w:t>
      </w:r>
    </w:p>
    <w:p>
      <w:pPr>
        <w:spacing w:after="0"/>
        <w:ind w:left="0"/>
        <w:jc w:val="both"/>
      </w:pPr>
      <w:bookmarkStart w:name="z1" w:id="0"/>
      <w:r>
        <w:rPr>
          <w:rFonts w:ascii="Times New Roman"/>
          <w:b w:val="false"/>
          <w:i w:val="false"/>
          <w:color w:val="000000"/>
          <w:sz w:val="28"/>
        </w:rPr>
        <w:t xml:space="preserve">
      "Бағалы металдар мен асыл тастар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10-1) тармақшасына, Еуразиялық экономикалық одақ шеңберінде бағалы металдармен және асыл тастармен операцияларды жүзеге асыру ерекшеліктері туралы Келісімнің 4-бабы 1-тармағының </w:t>
      </w:r>
      <w:r>
        <w:rPr>
          <w:rFonts w:ascii="Times New Roman"/>
          <w:b w:val="false"/>
          <w:i w:val="false"/>
          <w:color w:val="000000"/>
          <w:sz w:val="28"/>
        </w:rPr>
        <w:t>в)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мәмілелерді есепке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интернет-ресурсына орналастыру.</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w:t>
      </w:r>
    </w:p>
    <w:p>
      <w:pPr>
        <w:spacing w:after="0"/>
        <w:ind w:left="0"/>
        <w:jc w:val="both"/>
      </w:pPr>
      <w:r>
        <w:rPr>
          <w:rFonts w:ascii="Times New Roman"/>
          <w:b w:val="false"/>
          <w:i w:val="false"/>
          <w:color w:val="000000"/>
          <w:sz w:val="28"/>
        </w:rPr>
        <w:t>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29 наурыздағы</w:t>
            </w:r>
            <w:r>
              <w:br/>
            </w:r>
            <w:r>
              <w:rPr>
                <w:rFonts w:ascii="Times New Roman"/>
                <w:b w:val="false"/>
                <w:i w:val="false"/>
                <w:color w:val="000000"/>
                <w:sz w:val="20"/>
              </w:rPr>
              <w:t>№ 159 бұйрығына</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мәмілелерді есепке алу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мәмілелерді есепке алу қағидалары (бұдан әрі- Қағидалар) "Бағалы металдар мен асыл тастар туралы" Қазақстан Республикасы Заңының </w:t>
      </w:r>
      <w:r>
        <w:rPr>
          <w:rFonts w:ascii="Times New Roman"/>
          <w:b w:val="false"/>
          <w:i w:val="false"/>
          <w:color w:val="000000"/>
          <w:sz w:val="28"/>
        </w:rPr>
        <w:t>4-бабы</w:t>
      </w:r>
      <w:r>
        <w:rPr>
          <w:rFonts w:ascii="Times New Roman"/>
          <w:b w:val="false"/>
          <w:i w:val="false"/>
          <w:color w:val="000000"/>
          <w:sz w:val="28"/>
        </w:rPr>
        <w:t xml:space="preserve"> 10-1)-тармақшасына, Еуразиялық экономикалық одақ шеңберінде бағалы металдармен және асыл тастармен операцияларды жүзеге асыру ерекшеліктері туралы келісімнің 4-бабы 1-тармағының </w:t>
      </w:r>
      <w:r>
        <w:rPr>
          <w:rFonts w:ascii="Times New Roman"/>
          <w:b w:val="false"/>
          <w:i w:val="false"/>
          <w:color w:val="000000"/>
          <w:sz w:val="28"/>
        </w:rPr>
        <w:t>в) тармақшасына</w:t>
      </w:r>
      <w:r>
        <w:rPr>
          <w:rFonts w:ascii="Times New Roman"/>
          <w:b w:val="false"/>
          <w:i w:val="false"/>
          <w:color w:val="000000"/>
          <w:sz w:val="28"/>
        </w:rPr>
        <w:t xml:space="preserve"> сәйкес әзірленді және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мәмілелерді есепке алу тәртібін (бұдан әрі - есепке алу)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асыл тастар – табиғи алмастар, зүбәржаттар, лағылдар, жақұттар және александриттер, сондай-ақ шикі (табиғи) және өңделген түрдегі табиғи інжу. Асыл тастарға бірегей кәріптас түзілімдері теңестіріледі;</w:t>
      </w:r>
    </w:p>
    <w:bookmarkEnd w:id="11"/>
    <w:bookmarkStart w:name="z14" w:id="12"/>
    <w:p>
      <w:pPr>
        <w:spacing w:after="0"/>
        <w:ind w:left="0"/>
        <w:jc w:val="both"/>
      </w:pPr>
      <w:r>
        <w:rPr>
          <w:rFonts w:ascii="Times New Roman"/>
          <w:b w:val="false"/>
          <w:i w:val="false"/>
          <w:color w:val="000000"/>
          <w:sz w:val="28"/>
        </w:rPr>
        <w:t>
      2) минералды шикізат – жер қойнауынан өндірілген және құрамында байырғы кен орындарының асыл металдары, шашыраңқы кен орындарының құмдары, кендер мен техногендік кен орындарының құмдары, концентраттар, шлих алтыны мен платина, Доре қорытпасы, катодты металл және мырыш шөгінділері, сондай-ақ құрамында өнеркәсіптік тәсілмен алынатын бағалы металдар бар полиметалды (кешенді) кендер;</w:t>
      </w:r>
    </w:p>
    <w:bookmarkEnd w:id="12"/>
    <w:bookmarkStart w:name="z15" w:id="13"/>
    <w:p>
      <w:pPr>
        <w:spacing w:after="0"/>
        <w:ind w:left="0"/>
        <w:jc w:val="both"/>
      </w:pPr>
      <w:r>
        <w:rPr>
          <w:rFonts w:ascii="Times New Roman"/>
          <w:b w:val="false"/>
          <w:i w:val="false"/>
          <w:color w:val="000000"/>
          <w:sz w:val="28"/>
        </w:rPr>
        <w:t>
      3) уәкілетті орган – бағалы металдарды өндіруді және бағалы металдар мен асыл тастардың, құрамында бағалы металдар бар шикізат тауарларының, зергерлік және басқа да бұйымдардың айналымын реттеу саласындағы басшылықты, сондай-ақ Қазақстан Республикасының заңнамасында көзделген шектерде салааралық үйлестіруді жүзеге асыратын орталық атқарушы орган.</w:t>
      </w:r>
    </w:p>
    <w:bookmarkEnd w:id="13"/>
    <w:bookmarkStart w:name="z16" w:id="14"/>
    <w:p>
      <w:pPr>
        <w:spacing w:after="0"/>
        <w:ind w:left="0"/>
        <w:jc w:val="left"/>
      </w:pPr>
      <w:r>
        <w:rPr>
          <w:rFonts w:ascii="Times New Roman"/>
          <w:b/>
          <w:i w:val="false"/>
          <w:color w:val="000000"/>
        </w:rPr>
        <w:t xml:space="preserve"> 2-тарау.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мәмілелерді есепке алу тәртібі</w:t>
      </w:r>
    </w:p>
    <w:bookmarkEnd w:id="14"/>
    <w:bookmarkStart w:name="z17" w:id="15"/>
    <w:p>
      <w:pPr>
        <w:spacing w:after="0"/>
        <w:ind w:left="0"/>
        <w:jc w:val="both"/>
      </w:pPr>
      <w:r>
        <w:rPr>
          <w:rFonts w:ascii="Times New Roman"/>
          <w:b w:val="false"/>
          <w:i w:val="false"/>
          <w:color w:val="000000"/>
          <w:sz w:val="28"/>
        </w:rPr>
        <w:t xml:space="preserve">
      3. Мәмілені есепке қою үшін өтінішті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(бұдан әрі-өтініш) заңды тұлғалар және дара кәсіпкерлер уәкілетті органға жібереді.</w:t>
      </w:r>
    </w:p>
    <w:bookmarkEnd w:id="15"/>
    <w:bookmarkStart w:name="z18" w:id="16"/>
    <w:p>
      <w:pPr>
        <w:spacing w:after="0"/>
        <w:ind w:left="0"/>
        <w:jc w:val="both"/>
      </w:pPr>
      <w:r>
        <w:rPr>
          <w:rFonts w:ascii="Times New Roman"/>
          <w:b w:val="false"/>
          <w:i w:val="false"/>
          <w:color w:val="000000"/>
          <w:sz w:val="28"/>
        </w:rPr>
        <w:t>
      Заңды тұлға мен дара кәсіпкерлер өтінішке қоса:</w:t>
      </w:r>
    </w:p>
    <w:bookmarkEnd w:id="16"/>
    <w:bookmarkStart w:name="z19" w:id="17"/>
    <w:p>
      <w:pPr>
        <w:spacing w:after="0"/>
        <w:ind w:left="0"/>
        <w:jc w:val="both"/>
      </w:pPr>
      <w:r>
        <w:rPr>
          <w:rFonts w:ascii="Times New Roman"/>
          <w:b w:val="false"/>
          <w:i w:val="false"/>
          <w:color w:val="000000"/>
          <w:sz w:val="28"/>
        </w:rPr>
        <w:t>
      1) бизнес-сәйкестендіру нөмірін/жеке сәйкестендіру нөмірін көрсете отырып, заңды тұлғаны/дара кәсіпкер ретінде мемлекеттік тіркеу (қайта тіркеу) туралы анықтаманың көшірмесі;</w:t>
      </w:r>
    </w:p>
    <w:bookmarkEnd w:id="17"/>
    <w:bookmarkStart w:name="z20" w:id="18"/>
    <w:p>
      <w:pPr>
        <w:spacing w:after="0"/>
        <w:ind w:left="0"/>
        <w:jc w:val="both"/>
      </w:pPr>
      <w:r>
        <w:rPr>
          <w:rFonts w:ascii="Times New Roman"/>
          <w:b w:val="false"/>
          <w:i w:val="false"/>
          <w:color w:val="000000"/>
          <w:sz w:val="28"/>
        </w:rPr>
        <w:t>
      2)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мәмілелерді растайтын шарттың (келісімшарттың) көшірмесін ұсынады.</w:t>
      </w:r>
    </w:p>
    <w:bookmarkEnd w:id="18"/>
    <w:bookmarkStart w:name="z21" w:id="19"/>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мәмілелерді есепке алу жөніндегі ақпаратты өңдеуді уәкілетті орган құжаттарды қабылдаған күннен бастап 3 (үш) жұмыс күні ішінде жүзеге асырады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қалыптастырылады.</w:t>
      </w:r>
    </w:p>
    <w:bookmarkEnd w:id="19"/>
    <w:bookmarkStart w:name="z22" w:id="20"/>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құжаттардағы деректер өзгерген жағдайда, заңды тұлғалар және дара кәсіпкерлер 10 (он) жұмыс күні ішінде растайтын құжаттардың көшірмелерін қоса бере отырып, уәкілетті органға хабарлайды.</w:t>
      </w:r>
    </w:p>
    <w:bookmarkEnd w:id="20"/>
    <w:bookmarkStart w:name="z23" w:id="21"/>
    <w:p>
      <w:pPr>
        <w:spacing w:after="0"/>
        <w:ind w:left="0"/>
        <w:jc w:val="both"/>
      </w:pPr>
      <w:r>
        <w:rPr>
          <w:rFonts w:ascii="Times New Roman"/>
          <w:b w:val="false"/>
          <w:i w:val="false"/>
          <w:color w:val="000000"/>
          <w:sz w:val="28"/>
        </w:rPr>
        <w:t>
      6. Осы Қағидалардың 3-тармағында көрсетілген ұсынылған құжаттардың толық болмау фактісі анықталған жағдайда, уәкілетті орган бұл туралы құжаттарды қабылдаған күннен бастап 1 (бір) жұмыс күні ішінде заңды тұлғаны және дара кәсіпкерді хабардар етеді.</w:t>
      </w:r>
    </w:p>
    <w:bookmarkEnd w:id="21"/>
    <w:bookmarkStart w:name="z24" w:id="22"/>
    <w:p>
      <w:pPr>
        <w:spacing w:after="0"/>
        <w:ind w:left="0"/>
        <w:jc w:val="both"/>
      </w:pPr>
      <w:r>
        <w:rPr>
          <w:rFonts w:ascii="Times New Roman"/>
          <w:b w:val="false"/>
          <w:i w:val="false"/>
          <w:color w:val="000000"/>
          <w:sz w:val="28"/>
        </w:rPr>
        <w:t xml:space="preserve">
      7. Заңды тұлға және дара кәсіпкер құжаттардың толық топтамасын қайтадан ұсынған жағдайда, уәкілетті орган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көрсетілген тәртіппен мәмілелерді есепке алу жөніндегі ақпаратты қалыптастырады.</w:t>
      </w:r>
    </w:p>
    <w:bookmarkEnd w:id="22"/>
    <w:bookmarkStart w:name="z25" w:id="23"/>
    <w:p>
      <w:pPr>
        <w:spacing w:after="0"/>
        <w:ind w:left="0"/>
        <w:jc w:val="both"/>
      </w:pPr>
      <w:r>
        <w:rPr>
          <w:rFonts w:ascii="Times New Roman"/>
          <w:b w:val="false"/>
          <w:i w:val="false"/>
          <w:color w:val="000000"/>
          <w:sz w:val="28"/>
        </w:rPr>
        <w:t>
      8. Мәмілені есепке алу фактісі уәкілетті органның интернет-ресурсында орналастырылатын тиісті ақпараттың болуымен расталады – www.gov.kz/memleket/entities/comprom.</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Аффинаждауға дейінгі</w:t>
            </w:r>
            <w:r>
              <w:br/>
            </w:r>
            <w:r>
              <w:rPr>
                <w:rFonts w:ascii="Times New Roman"/>
                <w:b w:val="false"/>
                <w:i w:val="false"/>
                <w:color w:val="000000"/>
                <w:sz w:val="20"/>
              </w:rPr>
              <w:t>минералды</w:t>
            </w:r>
            <w:r>
              <w:br/>
            </w:r>
            <w:r>
              <w:rPr>
                <w:rFonts w:ascii="Times New Roman"/>
                <w:b w:val="false"/>
                <w:i w:val="false"/>
                <w:color w:val="000000"/>
                <w:sz w:val="20"/>
              </w:rPr>
              <w:t>шикізатқа және (немесе)</w:t>
            </w:r>
            <w:r>
              <w:br/>
            </w:r>
            <w:r>
              <w:rPr>
                <w:rFonts w:ascii="Times New Roman"/>
                <w:b w:val="false"/>
                <w:i w:val="false"/>
                <w:color w:val="000000"/>
                <w:sz w:val="20"/>
              </w:rPr>
              <w:t>өңделмеген</w:t>
            </w:r>
            <w:r>
              <w:br/>
            </w:r>
            <w:r>
              <w:rPr>
                <w:rFonts w:ascii="Times New Roman"/>
                <w:b w:val="false"/>
                <w:i w:val="false"/>
                <w:color w:val="000000"/>
                <w:sz w:val="20"/>
              </w:rPr>
              <w:t>бағалы тастарға меншік</w:t>
            </w:r>
            <w:r>
              <w:br/>
            </w:r>
            <w:r>
              <w:rPr>
                <w:rFonts w:ascii="Times New Roman"/>
                <w:b w:val="false"/>
                <w:i w:val="false"/>
                <w:color w:val="000000"/>
                <w:sz w:val="20"/>
              </w:rPr>
              <w:t>құқығының</w:t>
            </w:r>
            <w:r>
              <w:br/>
            </w:r>
            <w:r>
              <w:rPr>
                <w:rFonts w:ascii="Times New Roman"/>
                <w:b w:val="false"/>
                <w:i w:val="false"/>
                <w:color w:val="000000"/>
                <w:sz w:val="20"/>
              </w:rPr>
              <w:t>өтуіне, сондай-ақ оларды кепіл</w:t>
            </w:r>
            <w:r>
              <w:br/>
            </w:r>
            <w:r>
              <w:rPr>
                <w:rFonts w:ascii="Times New Roman"/>
                <w:b w:val="false"/>
                <w:i w:val="false"/>
                <w:color w:val="000000"/>
                <w:sz w:val="20"/>
              </w:rPr>
              <w:t>ретінде пайдалануға байланысты</w:t>
            </w:r>
            <w:r>
              <w:br/>
            </w:r>
            <w:r>
              <w:rPr>
                <w:rFonts w:ascii="Times New Roman"/>
                <w:b w:val="false"/>
                <w:i w:val="false"/>
                <w:color w:val="000000"/>
                <w:sz w:val="20"/>
              </w:rPr>
              <w:t>мәмілелерді есепке алу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(уәкілетті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___атынан</w:t>
            </w:r>
            <w:r>
              <w:br/>
            </w:r>
            <w:r>
              <w:rPr>
                <w:rFonts w:ascii="Times New Roman"/>
                <w:b w:val="false"/>
                <w:i w:val="false"/>
                <w:color w:val="000000"/>
                <w:sz w:val="20"/>
              </w:rPr>
              <w:t>(тегі, аты, әкесінің аты (болған</w:t>
            </w:r>
            <w:r>
              <w:br/>
            </w:r>
            <w:r>
              <w:rPr>
                <w:rFonts w:ascii="Times New Roman"/>
                <w:b w:val="false"/>
                <w:i w:val="false"/>
                <w:color w:val="000000"/>
                <w:sz w:val="20"/>
              </w:rPr>
              <w:t>жағдайда)</w:t>
            </w:r>
            <w:r>
              <w:br/>
            </w:r>
            <w:r>
              <w:rPr>
                <w:rFonts w:ascii="Times New Roman"/>
                <w:b w:val="false"/>
                <w:i w:val="false"/>
                <w:color w:val="000000"/>
                <w:sz w:val="20"/>
              </w:rPr>
              <w:t>(бұдан әрі - Ә.А.Т) басшысының</w:t>
            </w:r>
            <w:r>
              <w:br/>
            </w:r>
            <w:r>
              <w:rPr>
                <w:rFonts w:ascii="Times New Roman"/>
                <w:b w:val="false"/>
                <w:i w:val="false"/>
                <w:color w:val="000000"/>
                <w:sz w:val="20"/>
              </w:rPr>
              <w:t>немесе</w:t>
            </w:r>
            <w:r>
              <w:br/>
            </w:r>
            <w:r>
              <w:rPr>
                <w:rFonts w:ascii="Times New Roman"/>
                <w:b w:val="false"/>
                <w:i w:val="false"/>
                <w:color w:val="000000"/>
                <w:sz w:val="20"/>
              </w:rPr>
              <w:t>сенімхат бойынша оның</w:t>
            </w:r>
            <w:r>
              <w:br/>
            </w:r>
            <w:r>
              <w:rPr>
                <w:rFonts w:ascii="Times New Roman"/>
                <w:b w:val="false"/>
                <w:i w:val="false"/>
                <w:color w:val="000000"/>
                <w:sz w:val="20"/>
              </w:rPr>
              <w:t>өкілінің)</w:t>
            </w:r>
            <w:r>
              <w:br/>
            </w:r>
            <w:r>
              <w:rPr>
                <w:rFonts w:ascii="Times New Roman"/>
                <w:b w:val="false"/>
                <w:i w:val="false"/>
                <w:color w:val="000000"/>
                <w:sz w:val="20"/>
              </w:rPr>
              <w:t>____________________________</w:t>
            </w:r>
            <w:r>
              <w:br/>
            </w:r>
            <w:r>
              <w:rPr>
                <w:rFonts w:ascii="Times New Roman"/>
                <w:b w:val="false"/>
                <w:i w:val="false"/>
                <w:color w:val="000000"/>
                <w:sz w:val="20"/>
              </w:rPr>
              <w:t>мекен жайы</w:t>
            </w:r>
            <w:r>
              <w:br/>
            </w: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w:t>
            </w:r>
            <w:r>
              <w:br/>
            </w:r>
            <w:r>
              <w:rPr>
                <w:rFonts w:ascii="Times New Roman"/>
                <w:b w:val="false"/>
                <w:i w:val="false"/>
                <w:color w:val="000000"/>
                <w:sz w:val="20"/>
              </w:rPr>
              <w:t>телефон)</w:t>
            </w:r>
            <w:r>
              <w:br/>
            </w:r>
            <w:r>
              <w:rPr>
                <w:rFonts w:ascii="Times New Roman"/>
                <w:b w:val="false"/>
                <w:i w:val="false"/>
                <w:color w:val="000000"/>
                <w:sz w:val="20"/>
              </w:rPr>
              <w:t>___________өтініш берушінің</w:t>
            </w:r>
            <w:r>
              <w:br/>
            </w:r>
            <w:r>
              <w:rPr>
                <w:rFonts w:ascii="Times New Roman"/>
                <w:b w:val="false"/>
                <w:i w:val="false"/>
                <w:color w:val="000000"/>
                <w:sz w:val="20"/>
              </w:rPr>
              <w:t>деректемелері</w:t>
            </w:r>
            <w:r>
              <w:br/>
            </w:r>
            <w:r>
              <w:rPr>
                <w:rFonts w:ascii="Times New Roman"/>
                <w:b w:val="false"/>
                <w:i w:val="false"/>
                <w:color w:val="000000"/>
                <w:sz w:val="20"/>
              </w:rPr>
              <w:t>(Бизнес-сәйкестендіру</w:t>
            </w:r>
            <w:r>
              <w:br/>
            </w:r>
            <w:r>
              <w:rPr>
                <w:rFonts w:ascii="Times New Roman"/>
                <w:b w:val="false"/>
                <w:i w:val="false"/>
                <w:color w:val="000000"/>
                <w:sz w:val="20"/>
              </w:rPr>
              <w:t>нөмері/жеке</w:t>
            </w:r>
            <w:r>
              <w:br/>
            </w:r>
            <w:r>
              <w:rPr>
                <w:rFonts w:ascii="Times New Roman"/>
                <w:b w:val="false"/>
                <w:i w:val="false"/>
                <w:color w:val="000000"/>
                <w:sz w:val="20"/>
              </w:rPr>
              <w:t>сәйкестендіру нөмері)</w:t>
            </w:r>
          </w:p>
        </w:tc>
      </w:tr>
    </w:tbl>
    <w:bookmarkStart w:name="z27" w:id="24"/>
    <w:p>
      <w:pPr>
        <w:spacing w:after="0"/>
        <w:ind w:left="0"/>
        <w:jc w:val="left"/>
      </w:pPr>
      <w:r>
        <w:rPr>
          <w:rFonts w:ascii="Times New Roman"/>
          <w:b/>
          <w:i w:val="false"/>
          <w:color w:val="000000"/>
        </w:rPr>
        <w:t xml:space="preserve"> Мәмілені есепке қою үшін өтініш</w:t>
      </w:r>
    </w:p>
    <w:bookmarkEnd w:id="24"/>
    <w:p>
      <w:pPr>
        <w:spacing w:after="0"/>
        <w:ind w:left="0"/>
        <w:jc w:val="both"/>
      </w:pPr>
      <w:r>
        <w:rPr>
          <w:rFonts w:ascii="Times New Roman"/>
          <w:b w:val="false"/>
          <w:i w:val="false"/>
          <w:color w:val="000000"/>
          <w:sz w:val="28"/>
        </w:rPr>
        <w:t>
      Аффинаждауға дейінгі минералды шикізатқа және (немесе) өңделмеген бағалы тастарға меншік құқығының өтуіне, сондай-ақ оларды кепіл ретінде пайдалануға байланысты мәмілелерді есепке қоюды сұраймын.</w:t>
      </w:r>
    </w:p>
    <w:p>
      <w:pPr>
        <w:spacing w:after="0"/>
        <w:ind w:left="0"/>
        <w:jc w:val="both"/>
      </w:pPr>
      <w:r>
        <w:rPr>
          <w:rFonts w:ascii="Times New Roman"/>
          <w:b w:val="false"/>
          <w:i w:val="false"/>
          <w:color w:val="000000"/>
          <w:sz w:val="28"/>
        </w:rPr>
        <w:t>
      Ұсынылатын құжаттар тізімі:________________________________</w:t>
      </w:r>
    </w:p>
    <w:p>
      <w:pPr>
        <w:spacing w:after="0"/>
        <w:ind w:left="0"/>
        <w:jc w:val="both"/>
      </w:pPr>
      <w:r>
        <w:rPr>
          <w:rFonts w:ascii="Times New Roman"/>
          <w:b w:val="false"/>
          <w:i w:val="false"/>
          <w:color w:val="000000"/>
          <w:sz w:val="28"/>
        </w:rPr>
        <w:t>
      (Қол қоюшының Ә.А.Т.) ____________________________________</w:t>
      </w:r>
    </w:p>
    <w:p>
      <w:pPr>
        <w:spacing w:after="0"/>
        <w:ind w:left="0"/>
        <w:jc w:val="both"/>
      </w:pPr>
      <w:r>
        <w:rPr>
          <w:rFonts w:ascii="Times New Roman"/>
          <w:b w:val="false"/>
          <w:i w:val="false"/>
          <w:color w:val="000000"/>
          <w:sz w:val="28"/>
        </w:rPr>
        <w:t>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Аффинаждауға дейінгі</w:t>
            </w:r>
            <w:r>
              <w:br/>
            </w:r>
            <w:r>
              <w:rPr>
                <w:rFonts w:ascii="Times New Roman"/>
                <w:b w:val="false"/>
                <w:i w:val="false"/>
                <w:color w:val="000000"/>
                <w:sz w:val="20"/>
              </w:rPr>
              <w:t>минералды</w:t>
            </w:r>
            <w:r>
              <w:br/>
            </w:r>
            <w:r>
              <w:rPr>
                <w:rFonts w:ascii="Times New Roman"/>
                <w:b w:val="false"/>
                <w:i w:val="false"/>
                <w:color w:val="000000"/>
                <w:sz w:val="20"/>
              </w:rPr>
              <w:t>шикізатқа және (немесе)</w:t>
            </w:r>
            <w:r>
              <w:br/>
            </w:r>
            <w:r>
              <w:rPr>
                <w:rFonts w:ascii="Times New Roman"/>
                <w:b w:val="false"/>
                <w:i w:val="false"/>
                <w:color w:val="000000"/>
                <w:sz w:val="20"/>
              </w:rPr>
              <w:t>өңделмеген</w:t>
            </w:r>
            <w:r>
              <w:br/>
            </w:r>
            <w:r>
              <w:rPr>
                <w:rFonts w:ascii="Times New Roman"/>
                <w:b w:val="false"/>
                <w:i w:val="false"/>
                <w:color w:val="000000"/>
                <w:sz w:val="20"/>
              </w:rPr>
              <w:t>бағалы тастарға меншік</w:t>
            </w:r>
            <w:r>
              <w:br/>
            </w:r>
            <w:r>
              <w:rPr>
                <w:rFonts w:ascii="Times New Roman"/>
                <w:b w:val="false"/>
                <w:i w:val="false"/>
                <w:color w:val="000000"/>
                <w:sz w:val="20"/>
              </w:rPr>
              <w:t>құқығының</w:t>
            </w:r>
            <w:r>
              <w:br/>
            </w:r>
            <w:r>
              <w:rPr>
                <w:rFonts w:ascii="Times New Roman"/>
                <w:b w:val="false"/>
                <w:i w:val="false"/>
                <w:color w:val="000000"/>
                <w:sz w:val="20"/>
              </w:rPr>
              <w:t>өтуіне, сондай-ақ оларды кепіл</w:t>
            </w:r>
            <w:r>
              <w:br/>
            </w:r>
            <w:r>
              <w:rPr>
                <w:rFonts w:ascii="Times New Roman"/>
                <w:b w:val="false"/>
                <w:i w:val="false"/>
                <w:color w:val="000000"/>
                <w:sz w:val="20"/>
              </w:rPr>
              <w:t>ретінде пайдалануға байланысты</w:t>
            </w:r>
            <w:r>
              <w:br/>
            </w:r>
            <w:r>
              <w:rPr>
                <w:rFonts w:ascii="Times New Roman"/>
                <w:b w:val="false"/>
                <w:i w:val="false"/>
                <w:color w:val="000000"/>
                <w:sz w:val="20"/>
              </w:rPr>
              <w:t>мәмілелерді есепке алу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9" w:id="25"/>
    <w:p>
      <w:pPr>
        <w:spacing w:after="0"/>
        <w:ind w:left="0"/>
        <w:jc w:val="left"/>
      </w:pPr>
      <w:r>
        <w:rPr>
          <w:rFonts w:ascii="Times New Roman"/>
          <w:b/>
          <w:i w:val="false"/>
          <w:color w:val="000000"/>
        </w:rPr>
        <w:t xml:space="preserve"> Мәмілелерді есепке алу бойынша ақпарат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кәсіпкердің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Бизнес-сәйкестендіру нөмері/жеке сәйкестендіру нөмері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мекенжайы/тіркеу орнының мекенжайы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Аффинажға дейінгі минералдық шикізатқа және (немесе) өңделмеген бағалы тастарға меншік құқығының өтуіне, сондай-ақ оларды кепіл ретінде пайдалануға байланысты мәмілелерді есепке алу туралы растайтын шарттың (келісімшарттың) нөмірі, күні және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есепке алу туралы құжатты енгізу күні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