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48e0" w14:textId="79d4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28 наурыздағы № 4 бұйрығы. Қазақстан Республикасының Әділет министрлігінде 2022 жылғы 30 наурызда № 27308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90-6-бабының</w:t>
      </w:r>
      <w:r>
        <w:rPr>
          <w:rFonts w:ascii="Times New Roman"/>
          <w:b w:val="false"/>
          <w:i w:val="false"/>
          <w:color w:val="000000"/>
          <w:sz w:val="28"/>
        </w:rPr>
        <w:t xml:space="preserve"> 20-1)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28 наурыздағы</w:t>
            </w:r>
            <w:r>
              <w:br/>
            </w:r>
            <w:r>
              <w:rPr>
                <w:rFonts w:ascii="Times New Roman"/>
                <w:b w:val="false"/>
                <w:i w:val="false"/>
                <w:color w:val="000000"/>
                <w:sz w:val="20"/>
              </w:rPr>
              <w:t>№ 4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 (бұдан әрі - Қағидалар) Қазақстан Республикасының Кәсіпкерлік кодекстің (бұдан әрі - Кодекс) </w:t>
      </w:r>
      <w:r>
        <w:rPr>
          <w:rFonts w:ascii="Times New Roman"/>
          <w:b w:val="false"/>
          <w:i w:val="false"/>
          <w:color w:val="000000"/>
          <w:sz w:val="28"/>
        </w:rPr>
        <w:t>90-6-бабының</w:t>
      </w:r>
      <w:r>
        <w:rPr>
          <w:rFonts w:ascii="Times New Roman"/>
          <w:b w:val="false"/>
          <w:i w:val="false"/>
          <w:color w:val="000000"/>
          <w:sz w:val="28"/>
        </w:rPr>
        <w:t xml:space="preserve"> 20-1) тармақшасына сәйкес әзірленді және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жоспар-кесте - мониторинг объектілерінің тізбесін және мониторинг жүргізу кезеңдерін қамтитын құжат;</w:t>
      </w:r>
    </w:p>
    <w:bookmarkEnd w:id="10"/>
    <w:bookmarkStart w:name="z12" w:id="11"/>
    <w:p>
      <w:pPr>
        <w:spacing w:after="0"/>
        <w:ind w:left="0"/>
        <w:jc w:val="both"/>
      </w:pPr>
      <w:r>
        <w:rPr>
          <w:rFonts w:ascii="Times New Roman"/>
          <w:b w:val="false"/>
          <w:i w:val="false"/>
          <w:color w:val="000000"/>
          <w:sz w:val="28"/>
        </w:rPr>
        <w:t>
      2) лауазымды адам - Қазақстан Республикасының заңдарына сәйкес әкімшілік актіні қабылдау, әкімшілік әрекет жасау (әрекетсіздік таныту) жөнінде өкілеттіктер берілген адам;</w:t>
      </w:r>
    </w:p>
    <w:bookmarkEnd w:id="11"/>
    <w:bookmarkStart w:name="z13" w:id="12"/>
    <w:p>
      <w:pPr>
        <w:spacing w:after="0"/>
        <w:ind w:left="0"/>
        <w:jc w:val="both"/>
      </w:pPr>
      <w:r>
        <w:rPr>
          <w:rFonts w:ascii="Times New Roman"/>
          <w:b w:val="false"/>
          <w:i w:val="false"/>
          <w:color w:val="000000"/>
          <w:sz w:val="28"/>
        </w:rPr>
        <w:t>
      3) мониторинг объектілері -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w:t>
      </w:r>
    </w:p>
    <w:bookmarkEnd w:id="12"/>
    <w:bookmarkStart w:name="z14" w:id="13"/>
    <w:p>
      <w:pPr>
        <w:spacing w:after="0"/>
        <w:ind w:left="0"/>
        <w:jc w:val="both"/>
      </w:pPr>
      <w:r>
        <w:rPr>
          <w:rFonts w:ascii="Times New Roman"/>
          <w:b w:val="false"/>
          <w:i w:val="false"/>
          <w:color w:val="000000"/>
          <w:sz w:val="28"/>
        </w:rPr>
        <w:t>
      4) мониторинг - монополияға қарсы органның келісімін алмастан мониторинг объектілерінің құру жүзеге асырылатын қызмет түрлерін кеңейту және (немесе) өзгерту фактілерін, сондай-ақ монополияға қарсы органның келісімі алынбаған қызмет түрлерін жүзеге асыру фактілерін анықтауға бағытталған іс-шаралар кешені;</w:t>
      </w:r>
    </w:p>
    <w:bookmarkEnd w:id="13"/>
    <w:bookmarkStart w:name="z15" w:id="14"/>
    <w:p>
      <w:pPr>
        <w:spacing w:after="0"/>
        <w:ind w:left="0"/>
        <w:jc w:val="both"/>
      </w:pPr>
      <w:r>
        <w:rPr>
          <w:rFonts w:ascii="Times New Roman"/>
          <w:b w:val="false"/>
          <w:i w:val="false"/>
          <w:color w:val="000000"/>
          <w:sz w:val="28"/>
        </w:rPr>
        <w:t>
      5) монополияға қарсы орган - бәсекелестікті қорғау және монополистік қызметті шектеу саласындағы басшылықты, мемлекеттік монополия саласына жатқызылған қызметті бақылауды және реттеуді жүзеге асыратын мемлекеттік орган.</w:t>
      </w:r>
    </w:p>
    <w:bookmarkEnd w:id="14"/>
    <w:bookmarkStart w:name="z16" w:id="15"/>
    <w:p>
      <w:pPr>
        <w:spacing w:after="0"/>
        <w:ind w:left="0"/>
        <w:jc w:val="both"/>
      </w:pPr>
      <w:r>
        <w:rPr>
          <w:rFonts w:ascii="Times New Roman"/>
          <w:b w:val="false"/>
          <w:i w:val="false"/>
          <w:color w:val="000000"/>
          <w:sz w:val="28"/>
        </w:rPr>
        <w:t>
      3. Мониторингті монополияға қарсы орган және оның аумақтық бөлімшелері жүргізеді.</w:t>
      </w:r>
    </w:p>
    <w:bookmarkEnd w:id="15"/>
    <w:bookmarkStart w:name="z17" w:id="16"/>
    <w:p>
      <w:pPr>
        <w:spacing w:after="0"/>
        <w:ind w:left="0"/>
        <w:jc w:val="both"/>
      </w:pPr>
      <w:r>
        <w:rPr>
          <w:rFonts w:ascii="Times New Roman"/>
          <w:b w:val="false"/>
          <w:i w:val="false"/>
          <w:color w:val="000000"/>
          <w:sz w:val="28"/>
        </w:rPr>
        <w:t xml:space="preserve">
      4. Мониторинг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монополияға қарсы орган басшысының бұйрығымен (республикалық меншіктегі мониторинг объектілеріне қатысты) және монополияға қарсы органның аумақтық бөлімшелері басшыларының (коммуналдық меншіктегі мониторинг объектілеріне қатысты) бұйрықтарымен жыл сайын бекітілетін жоспар-кестелерге сәйкес жүргізіледі.</w:t>
      </w:r>
    </w:p>
    <w:bookmarkEnd w:id="16"/>
    <w:p>
      <w:pPr>
        <w:spacing w:after="0"/>
        <w:ind w:left="0"/>
        <w:jc w:val="both"/>
      </w:pPr>
      <w:r>
        <w:rPr>
          <w:rFonts w:ascii="Times New Roman"/>
          <w:b w:val="false"/>
          <w:i w:val="false"/>
          <w:color w:val="000000"/>
          <w:sz w:val="28"/>
        </w:rPr>
        <w:t>
      Мониторинг жүргізу мерзімі екі айдан аспайды. Мониторинг объектісінің үлестес тұлғалары анықталған жағдайда мониторинг жүргізу мерзімі монополияға қарсы орган басшысының бұйрығымен және монополияға қарсы органның аумақтық бөлімшелері басшыларының бұйрықтарымен үш айға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Жоспар-кестеге енгізу үшін негізгі өлшемшарттар мониторинг объектісін құру күні болып табылады.</w:t>
      </w:r>
    </w:p>
    <w:bookmarkEnd w:id="17"/>
    <w:bookmarkStart w:name="z20" w:id="18"/>
    <w:p>
      <w:pPr>
        <w:spacing w:after="0"/>
        <w:ind w:left="0"/>
        <w:jc w:val="both"/>
      </w:pPr>
      <w:r>
        <w:rPr>
          <w:rFonts w:ascii="Times New Roman"/>
          <w:b w:val="false"/>
          <w:i w:val="false"/>
          <w:color w:val="000000"/>
          <w:sz w:val="28"/>
        </w:rPr>
        <w:t>
      6. Жыл сайынғы жоспар-кесте ағымдағы жылдың 20-желтоқсанынан кешіктірілмей монополияға қарсы органның ресми интернет-ресурсында жарияланады.</w:t>
      </w:r>
    </w:p>
    <w:bookmarkEnd w:id="18"/>
    <w:bookmarkStart w:name="z21" w:id="19"/>
    <w:p>
      <w:pPr>
        <w:spacing w:after="0"/>
        <w:ind w:left="0"/>
        <w:jc w:val="left"/>
      </w:pPr>
      <w:r>
        <w:rPr>
          <w:rFonts w:ascii="Times New Roman"/>
          <w:b/>
          <w:i w:val="false"/>
          <w:color w:val="000000"/>
        </w:rPr>
        <w:t xml:space="preserve"> 2-тарау.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тәртібі</w:t>
      </w:r>
    </w:p>
    <w:bookmarkEnd w:id="19"/>
    <w:bookmarkStart w:name="z22" w:id="20"/>
    <w:p>
      <w:pPr>
        <w:spacing w:after="0"/>
        <w:ind w:left="0"/>
        <w:jc w:val="both"/>
      </w:pPr>
      <w:r>
        <w:rPr>
          <w:rFonts w:ascii="Times New Roman"/>
          <w:b w:val="false"/>
          <w:i w:val="false"/>
          <w:color w:val="000000"/>
          <w:sz w:val="28"/>
        </w:rPr>
        <w:t>
      7. Мониторинг жүргізу мынадай кезеңдерді қамтиды:</w:t>
      </w:r>
    </w:p>
    <w:bookmarkEnd w:id="20"/>
    <w:p>
      <w:pPr>
        <w:spacing w:after="0"/>
        <w:ind w:left="0"/>
        <w:jc w:val="both"/>
      </w:pPr>
      <w:r>
        <w:rPr>
          <w:rFonts w:ascii="Times New Roman"/>
          <w:b w:val="false"/>
          <w:i w:val="false"/>
          <w:color w:val="000000"/>
          <w:sz w:val="28"/>
        </w:rPr>
        <w:t>
      1) орталық мемлекеттік және жергілікті атқарушы органдардан, сондай-ақ мониторинг объектілерінен ақпарат жинау және өңдеу;</w:t>
      </w:r>
    </w:p>
    <w:p>
      <w:pPr>
        <w:spacing w:after="0"/>
        <w:ind w:left="0"/>
        <w:jc w:val="both"/>
      </w:pPr>
      <w:r>
        <w:rPr>
          <w:rFonts w:ascii="Times New Roman"/>
          <w:b w:val="false"/>
          <w:i w:val="false"/>
          <w:color w:val="000000"/>
          <w:sz w:val="28"/>
        </w:rPr>
        <w:t>
      2) алынған ақпаратқа монополияға қарсы органның келісімін алмай мониторинг объектілерінің құру, жүзеге асырылатын қызмет түрлерін кеңейту және (немесе) өзгерту фактілерін, сондай-ақ монополияға қарсы органның келісімі алынбаған қызмет түрлерін жүзеге асыру фактілерін анықтау тұрғысынан талдау жүргізу;</w:t>
      </w:r>
    </w:p>
    <w:p>
      <w:pPr>
        <w:spacing w:after="0"/>
        <w:ind w:left="0"/>
        <w:jc w:val="both"/>
      </w:pPr>
      <w:r>
        <w:rPr>
          <w:rFonts w:ascii="Times New Roman"/>
          <w:b w:val="false"/>
          <w:i w:val="false"/>
          <w:color w:val="000000"/>
          <w:sz w:val="28"/>
        </w:rPr>
        <w:t xml:space="preserve">
      3) алынған ақпаратқа Қазақстан Республикасы Үкіметінің 2015 жылғы 28 желтоқсандағы № 1095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тізбесіне сәйкестігі тұрғысынан талдау жүргізу;</w:t>
      </w:r>
    </w:p>
    <w:p>
      <w:pPr>
        <w:spacing w:after="0"/>
        <w:ind w:left="0"/>
        <w:jc w:val="both"/>
      </w:pPr>
      <w:r>
        <w:rPr>
          <w:rFonts w:ascii="Times New Roman"/>
          <w:b w:val="false"/>
          <w:i w:val="false"/>
          <w:color w:val="000000"/>
          <w:sz w:val="28"/>
        </w:rPr>
        <w:t>
      4) мониторинг объектісі қызметінің Қазақстан Республикасының бәсекелестікті қорғау саласындағы заңнамасының талаптарына сәйкестігі мәніне қорытынды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8. Монополияға қарсы орган ақпарат жинауды мемлекеттік және жергілікті атқарушы органдардың, мониторинг объектілерінің атына тиісті сұрау салулар жіберу арқылы, сондай-ақ ашық көздерден алынған ақпаратты пайдалану арқылы жүзеге асырады.</w:t>
      </w:r>
    </w:p>
    <w:bookmarkEnd w:id="21"/>
    <w:bookmarkStart w:name="z27" w:id="22"/>
    <w:p>
      <w:pPr>
        <w:spacing w:after="0"/>
        <w:ind w:left="0"/>
        <w:jc w:val="both"/>
      </w:pPr>
      <w:r>
        <w:rPr>
          <w:rFonts w:ascii="Times New Roman"/>
          <w:b w:val="false"/>
          <w:i w:val="false"/>
          <w:color w:val="000000"/>
          <w:sz w:val="28"/>
        </w:rPr>
        <w:t>
      Монополияға қарсы орган мониторинг жүргізу үшін мынадай ақпаратты сұратады:</w:t>
      </w:r>
    </w:p>
    <w:bookmarkEnd w:id="22"/>
    <w:bookmarkStart w:name="z28" w:id="23"/>
    <w:p>
      <w:pPr>
        <w:spacing w:after="0"/>
        <w:ind w:left="0"/>
        <w:jc w:val="both"/>
      </w:pPr>
      <w:r>
        <w:rPr>
          <w:rFonts w:ascii="Times New Roman"/>
          <w:b w:val="false"/>
          <w:i w:val="false"/>
          <w:color w:val="000000"/>
          <w:sz w:val="28"/>
        </w:rPr>
        <w:t>
      1) мониторинг объектісінің құрылтай құжаттары;</w:t>
      </w:r>
    </w:p>
    <w:bookmarkEnd w:id="23"/>
    <w:bookmarkStart w:name="z29" w:id="24"/>
    <w:p>
      <w:pPr>
        <w:spacing w:after="0"/>
        <w:ind w:left="0"/>
        <w:jc w:val="both"/>
      </w:pPr>
      <w:r>
        <w:rPr>
          <w:rFonts w:ascii="Times New Roman"/>
          <w:b w:val="false"/>
          <w:i w:val="false"/>
          <w:color w:val="000000"/>
          <w:sz w:val="28"/>
        </w:rPr>
        <w:t>
      2) мониторинг объектісі қызметінің түрлерін жүзеге асыруды растайтын статистикалық және қаржылық-экономикалық есептер;</w:t>
      </w:r>
    </w:p>
    <w:bookmarkEnd w:id="24"/>
    <w:bookmarkStart w:name="z30" w:id="25"/>
    <w:p>
      <w:pPr>
        <w:spacing w:after="0"/>
        <w:ind w:left="0"/>
        <w:jc w:val="both"/>
      </w:pPr>
      <w:r>
        <w:rPr>
          <w:rFonts w:ascii="Times New Roman"/>
          <w:b w:val="false"/>
          <w:i w:val="false"/>
          <w:color w:val="000000"/>
          <w:sz w:val="28"/>
        </w:rPr>
        <w:t>
      3) растайтын материалдары бар қызмет түрлері бойынша заттай және ақшалай көріністегі соңғы жылдары өткізілген тауарлардың (жұмыстардың, көрсетілетін қызметтердің) жалпы көлемі;</w:t>
      </w:r>
    </w:p>
    <w:bookmarkEnd w:id="25"/>
    <w:bookmarkStart w:name="z31" w:id="26"/>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90-6-бабының</w:t>
      </w:r>
      <w:r>
        <w:rPr>
          <w:rFonts w:ascii="Times New Roman"/>
          <w:b w:val="false"/>
          <w:i w:val="false"/>
          <w:color w:val="000000"/>
          <w:sz w:val="28"/>
        </w:rPr>
        <w:t xml:space="preserve"> 21) тармақшасына сәйкес мониторингті жүзеге асыру үшін қажетті өзге де ақпарат.</w:t>
      </w:r>
    </w:p>
    <w:bookmarkEnd w:id="26"/>
    <w:bookmarkStart w:name="z32" w:id="27"/>
    <w:p>
      <w:pPr>
        <w:spacing w:after="0"/>
        <w:ind w:left="0"/>
        <w:jc w:val="both"/>
      </w:pPr>
      <w:r>
        <w:rPr>
          <w:rFonts w:ascii="Times New Roman"/>
          <w:b w:val="false"/>
          <w:i w:val="false"/>
          <w:color w:val="000000"/>
          <w:sz w:val="28"/>
        </w:rPr>
        <w:t>
      9. Алынған ақпарат мониторинг объектісін құру, мониторинг объектісі жүзеге асыратын қызмет түрлерін кеңейту және (немесе) өзгерту фактілерін, сондай-ақ монополияға қарсы органның келісімі алынбаған қызмет түрлерін жүзеге асыру фактілерін анықтау үшін өңделеді және жүйеленеді.</w:t>
      </w:r>
    </w:p>
    <w:bookmarkEnd w:id="27"/>
    <w:bookmarkStart w:name="z33" w:id="28"/>
    <w:p>
      <w:pPr>
        <w:spacing w:after="0"/>
        <w:ind w:left="0"/>
        <w:jc w:val="both"/>
      </w:pPr>
      <w:r>
        <w:rPr>
          <w:rFonts w:ascii="Times New Roman"/>
          <w:b w:val="false"/>
          <w:i w:val="false"/>
          <w:color w:val="000000"/>
          <w:sz w:val="28"/>
        </w:rPr>
        <w:t>
      10. Мониторинг жүргізу кезінде монополияға қарсы орган ұсынылған ақпаратты зерделейді, мониторинг объектісі қызметінің түрлерін Қазақстан Республикасының бәсекелестікті қорғау саласындағы заңнамасының талаптарымен салыстырады.</w:t>
      </w:r>
    </w:p>
    <w:bookmarkEnd w:id="28"/>
    <w:bookmarkStart w:name="z34" w:id="29"/>
    <w:p>
      <w:pPr>
        <w:spacing w:after="0"/>
        <w:ind w:left="0"/>
        <w:jc w:val="both"/>
      </w:pPr>
      <w:r>
        <w:rPr>
          <w:rFonts w:ascii="Times New Roman"/>
          <w:b w:val="false"/>
          <w:i w:val="false"/>
          <w:color w:val="000000"/>
          <w:sz w:val="28"/>
        </w:rPr>
        <w:t>
      11. Мониторинг нәтижелері лауазымды адамның қорытындысымен ресімделеді және оған қол қойылған күннен бастап үш жұмыс күнінен кешіктірілмей мониторинг объектісіне жолданады.</w:t>
      </w:r>
    </w:p>
    <w:bookmarkEnd w:id="29"/>
    <w:bookmarkStart w:name="z35" w:id="30"/>
    <w:p>
      <w:pPr>
        <w:spacing w:after="0"/>
        <w:ind w:left="0"/>
        <w:jc w:val="both"/>
      </w:pPr>
      <w:r>
        <w:rPr>
          <w:rFonts w:ascii="Times New Roman"/>
          <w:b w:val="false"/>
          <w:i w:val="false"/>
          <w:color w:val="000000"/>
          <w:sz w:val="28"/>
        </w:rPr>
        <w:t xml:space="preserve">
      12. Мониторинг объектілерін құру, жүзеге асырылатын қызмет түрлерін кеңейту және (немесе) өзгерту фактілері, сондай-ақ монополияға қарсы органның келісімі алынбаған қызмет түрлерін жүзеге асыру фактілері анықталған жағдайда, монополияға қарсы орган Кодекстің </w:t>
      </w:r>
      <w:r>
        <w:rPr>
          <w:rFonts w:ascii="Times New Roman"/>
          <w:b w:val="false"/>
          <w:i w:val="false"/>
          <w:color w:val="000000"/>
          <w:sz w:val="28"/>
        </w:rPr>
        <w:t>192-бабының</w:t>
      </w:r>
      <w:r>
        <w:rPr>
          <w:rFonts w:ascii="Times New Roman"/>
          <w:b w:val="false"/>
          <w:i w:val="false"/>
          <w:color w:val="000000"/>
          <w:sz w:val="28"/>
        </w:rPr>
        <w:t xml:space="preserve"> 8-тармағына сәйкес монополияға қарсы ден қою шараларын қабылдайды.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кәсіпорындарды,</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үлестерiнiң)</w:t>
            </w:r>
            <w:r>
              <w:br/>
            </w:r>
            <w:r>
              <w:rPr>
                <w:rFonts w:ascii="Times New Roman"/>
                <w:b w:val="false"/>
                <w:i w:val="false"/>
                <w:color w:val="000000"/>
                <w:sz w:val="20"/>
              </w:rPr>
              <w:t>елу пайыздан астамы</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тұлғаларды және олармен</w:t>
            </w:r>
            <w:r>
              <w:br/>
            </w:r>
            <w:r>
              <w:rPr>
                <w:rFonts w:ascii="Times New Roman"/>
                <w:b w:val="false"/>
                <w:i w:val="false"/>
                <w:color w:val="000000"/>
                <w:sz w:val="20"/>
              </w:rPr>
              <w:t>үлестес тұлғаларды құру,</w:t>
            </w:r>
            <w:r>
              <w:br/>
            </w:r>
            <w:r>
              <w:rPr>
                <w:rFonts w:ascii="Times New Roman"/>
                <w:b w:val="false"/>
                <w:i w:val="false"/>
                <w:color w:val="000000"/>
                <w:sz w:val="20"/>
              </w:rPr>
              <w:t>олардың жүзеге асырылатын</w:t>
            </w:r>
            <w:r>
              <w:br/>
            </w:r>
            <w:r>
              <w:rPr>
                <w:rFonts w:ascii="Times New Roman"/>
                <w:b w:val="false"/>
                <w:i w:val="false"/>
                <w:color w:val="000000"/>
                <w:sz w:val="20"/>
              </w:rPr>
              <w:t>қызмет түрлерін кеңейту және</w:t>
            </w:r>
            <w:r>
              <w:br/>
            </w:r>
            <w:r>
              <w:rPr>
                <w:rFonts w:ascii="Times New Roman"/>
                <w:b w:val="false"/>
                <w:i w:val="false"/>
                <w:color w:val="000000"/>
                <w:sz w:val="20"/>
              </w:rPr>
              <w:t>(немесе) өзгерту кезінде</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келісімін алу, сондай-ақ</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келісімі алынған сол қызмет</w:t>
            </w:r>
            <w:r>
              <w:br/>
            </w:r>
            <w:r>
              <w:rPr>
                <w:rFonts w:ascii="Times New Roman"/>
                <w:b w:val="false"/>
                <w:i w:val="false"/>
                <w:color w:val="000000"/>
                <w:sz w:val="20"/>
              </w:rPr>
              <w:t>түрлерін ғана жүзеге асыру</w:t>
            </w:r>
            <w:r>
              <w:br/>
            </w:r>
            <w:r>
              <w:rPr>
                <w:rFonts w:ascii="Times New Roman"/>
                <w:b w:val="false"/>
                <w:i w:val="false"/>
                <w:color w:val="000000"/>
                <w:sz w:val="20"/>
              </w:rPr>
              <w:t>тұрғысынан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1"/>
    <w:p>
      <w:pPr>
        <w:spacing w:after="0"/>
        <w:ind w:left="0"/>
        <w:jc w:val="left"/>
      </w:pPr>
      <w:r>
        <w:rPr>
          <w:rFonts w:ascii="Times New Roman"/>
          <w:b/>
          <w:i w:val="false"/>
          <w:color w:val="000000"/>
        </w:rPr>
        <w:t xml:space="preserve"> Жоспар-кесте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Мониторинг объектісінің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Мониторинг жүргізу кезеңі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