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1503" w14:textId="f261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2022 жылғы 24 наурыздағы № 93 бұйрығы. Қазақстан Республикасының Әділет министірлігінде 2022 жылғы 31 наурызда № 27350 болып тіркелді</w:t>
      </w:r>
    </w:p>
    <w:p>
      <w:pPr>
        <w:spacing w:after="0"/>
        <w:ind w:left="0"/>
        <w:jc w:val="both"/>
      </w:pPr>
      <w:r>
        <w:rPr>
          <w:rFonts w:ascii="Times New Roman"/>
          <w:b w:val="false"/>
          <w:i w:val="false"/>
          <w:color w:val="000000"/>
          <w:sz w:val="28"/>
        </w:rPr>
        <w:t xml:space="preserve">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Превенция қызметі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Сыбайлас жемқорлыққа қарсы </w:t>
            </w:r>
          </w:p>
          <w:p>
            <w:pPr>
              <w:spacing w:after="20"/>
              <w:ind w:left="20"/>
              <w:jc w:val="both"/>
            </w:pPr>
            <w:r>
              <w:rPr>
                <w:rFonts w:ascii="Times New Roman"/>
                <w:b w:val="false"/>
                <w:i/>
                <w:color w:val="000000"/>
                <w:sz w:val="20"/>
              </w:rPr>
              <w:t xml:space="preserve">             іс-қимыл агенттігінің (Сыбайлас </w:t>
            </w:r>
          </w:p>
          <w:p>
            <w:pPr>
              <w:spacing w:after="20"/>
              <w:ind w:left="20"/>
              <w:jc w:val="both"/>
            </w:pPr>
            <w:r>
              <w:rPr>
                <w:rFonts w:ascii="Times New Roman"/>
                <w:b w:val="false"/>
                <w:i/>
                <w:color w:val="000000"/>
                <w:sz w:val="20"/>
              </w:rPr>
              <w:t xml:space="preserve">             жемқорлыққа қарсы қызмет)</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w:t>
            </w:r>
            <w:r>
              <w:br/>
            </w:r>
            <w:r>
              <w:rPr>
                <w:rFonts w:ascii="Times New Roman"/>
                <w:b w:val="false"/>
                <w:i w:val="false"/>
                <w:color w:val="000000"/>
                <w:sz w:val="20"/>
              </w:rPr>
              <w:t>2022 жылғы 24 наурыздағы</w:t>
            </w:r>
            <w:r>
              <w:br/>
            </w:r>
            <w:r>
              <w:rPr>
                <w:rFonts w:ascii="Times New Roman"/>
                <w:b w:val="false"/>
                <w:i w:val="false"/>
                <w:color w:val="000000"/>
                <w:sz w:val="20"/>
              </w:rPr>
              <w:t>№ 93 Бұйрықпен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құнын айқындау тәртібін айқындайды.</w:t>
      </w:r>
    </w:p>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консалтингтік көрсетілетін техникалық қызметтер) арттыру үшін, одан әрі іс-қимылды түзеу бойынша тиімді ұсынымдар әзірлеу бойынша көрсетілетін қызметтер;</w:t>
      </w:r>
    </w:p>
    <w:bookmarkStart w:name="z10" w:id="6"/>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әлеуетті орындаушысы (бұдан әрі – әлеуетті орындаушы) – зерттеулерді, консалтингтік көрсетілетін қызметтер мен мемлекеттік тапсырманы орындауға арналған жобаны (бұдан әрі – жоба) берген заңды және/немесе жеке тұлға;</w:t>
      </w:r>
    </w:p>
    <w:bookmarkEnd w:id="6"/>
    <w:bookmarkStart w:name="z11" w:id="7"/>
    <w:p>
      <w:pPr>
        <w:spacing w:after="0"/>
        <w:ind w:left="0"/>
        <w:jc w:val="both"/>
      </w:pPr>
      <w:r>
        <w:rPr>
          <w:rFonts w:ascii="Times New Roman"/>
          <w:b w:val="false"/>
          <w:i w:val="false"/>
          <w:color w:val="000000"/>
          <w:sz w:val="28"/>
        </w:rPr>
        <w:t>
      3) құнды анықтау – Қазақстан Республикасы Сыбайлас жемқорлыққа қарсы іс-қимыл агенттігі (Сыбайлас жемқорлыққа қарсы қызмет) өткізетін зерттеулердің, консалтингтік көрсетілетін қызметтер мен мемлекеттік тапсырманың құнын анықтау жөніндегі іс-шаралар;</w:t>
      </w:r>
    </w:p>
    <w:bookmarkEnd w:id="7"/>
    <w:bookmarkStart w:name="z12" w:id="8"/>
    <w:p>
      <w:pPr>
        <w:spacing w:after="0"/>
        <w:ind w:left="0"/>
        <w:jc w:val="both"/>
      </w:pPr>
      <w:r>
        <w:rPr>
          <w:rFonts w:ascii="Times New Roman"/>
          <w:b w:val="false"/>
          <w:i w:val="false"/>
          <w:color w:val="000000"/>
          <w:sz w:val="28"/>
        </w:rPr>
        <w:t>
      4) зерттеулердің, консалтингтік көрсетілетін қызметтер мен мемлекеттік тапсырманың тапсырыс берушісі (бұдан әрі – тапсырыс беруші) – Қазақстан Республикасы Сыбайлас жемқорлыққа қарсы іс-қимыл агенттігі (Сыбайлас жемқорлыққа қарсы қызмет).</w:t>
      </w:r>
    </w:p>
    <w:bookmarkEnd w:id="8"/>
    <w:bookmarkStart w:name="z13" w:id="9"/>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анықтау</w:t>
      </w:r>
    </w:p>
    <w:bookmarkEnd w:id="9"/>
    <w:bookmarkStart w:name="z14" w:id="10"/>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құны мыналарды қамтиды:</w:t>
      </w:r>
    </w:p>
    <w:bookmarkEnd w:id="10"/>
    <w:bookmarkStart w:name="z15" w:id="11"/>
    <w:p>
      <w:pPr>
        <w:spacing w:after="0"/>
        <w:ind w:left="0"/>
        <w:jc w:val="both"/>
      </w:pPr>
      <w:r>
        <w:rPr>
          <w:rFonts w:ascii="Times New Roman"/>
          <w:b w:val="false"/>
          <w:i w:val="false"/>
          <w:color w:val="000000"/>
          <w:sz w:val="28"/>
        </w:rPr>
        <w:t>
      1) тікелей шығыстар:</w:t>
      </w:r>
    </w:p>
    <w:bookmarkEnd w:id="11"/>
    <w:p>
      <w:pPr>
        <w:spacing w:after="0"/>
        <w:ind w:left="0"/>
        <w:jc w:val="both"/>
      </w:pPr>
      <w:r>
        <w:rPr>
          <w:rFonts w:ascii="Times New Roman"/>
          <w:b w:val="false"/>
          <w:i w:val="false"/>
          <w:color w:val="000000"/>
          <w:sz w:val="28"/>
        </w:rPr>
        <w:t>
      соңғы жарияланған ресми статистикалық деректерге сәйкес республика бойынша зерттеулерді, консалтингтік көрсетілетін қызметтер мен мемлекеттік тапсырманы жүзеге асыратын, бірақ тиісті саладағы (кәсіби, ғылыми және техникалық қызмет) орташа айлығы атаулы жалақыдан аспайтын жұмыскерлердің еңбегіне ақы төлеу жөніндегі шығыстар (жалақы,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p>
      <w:pPr>
        <w:spacing w:after="0"/>
        <w:ind w:left="0"/>
        <w:jc w:val="both"/>
      </w:pPr>
      <w:r>
        <w:rPr>
          <w:rFonts w:ascii="Times New Roman"/>
          <w:b w:val="false"/>
          <w:i w:val="false"/>
          <w:color w:val="000000"/>
          <w:sz w:val="28"/>
        </w:rPr>
        <w:t>
      іссапар шығыстары (жол жүру, тұру және тәуліктік);</w:t>
      </w:r>
    </w:p>
    <w:p>
      <w:pPr>
        <w:spacing w:after="0"/>
        <w:ind w:left="0"/>
        <w:jc w:val="both"/>
      </w:pPr>
      <w:r>
        <w:rPr>
          <w:rFonts w:ascii="Times New Roman"/>
          <w:b w:val="false"/>
          <w:i w:val="false"/>
          <w:color w:val="000000"/>
          <w:sz w:val="28"/>
        </w:rPr>
        <w:t>
      зерттеулер, консалтингтік көрсетілетін қызметтер мен мемлекеттік тапсырма үшін тікелей қажетті полиграфиялық шығыстар;</w:t>
      </w:r>
    </w:p>
    <w:p>
      <w:pPr>
        <w:spacing w:after="0"/>
        <w:ind w:left="0"/>
        <w:jc w:val="both"/>
      </w:pPr>
      <w:r>
        <w:rPr>
          <w:rFonts w:ascii="Times New Roman"/>
          <w:b w:val="false"/>
          <w:i w:val="false"/>
          <w:color w:val="000000"/>
          <w:sz w:val="28"/>
        </w:rPr>
        <w:t>
      ақпараттық көрсетілетін қызметтер (бейне-конференция байланысын жүргізуге арналған платформа, онлайн-сауалнама жүргізуге арналған платформа, деректерді статистикалық талдау бағдарламалары, ақпараттық базаларға қол жеткізу);</w:t>
      </w:r>
    </w:p>
    <w:p>
      <w:pPr>
        <w:spacing w:after="0"/>
        <w:ind w:left="0"/>
        <w:jc w:val="both"/>
      </w:pPr>
      <w:r>
        <w:rPr>
          <w:rFonts w:ascii="Times New Roman"/>
          <w:b w:val="false"/>
          <w:i w:val="false"/>
          <w:color w:val="000000"/>
          <w:sz w:val="28"/>
        </w:rPr>
        <w:t>
      көлік шығыстары;</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аударма қызметтері;</w:t>
      </w:r>
    </w:p>
    <w:bookmarkStart w:name="z16" w:id="12"/>
    <w:p>
      <w:pPr>
        <w:spacing w:after="0"/>
        <w:ind w:left="0"/>
        <w:jc w:val="both"/>
      </w:pPr>
      <w:r>
        <w:rPr>
          <w:rFonts w:ascii="Times New Roman"/>
          <w:b w:val="false"/>
          <w:i w:val="false"/>
          <w:color w:val="000000"/>
          <w:sz w:val="28"/>
        </w:rPr>
        <w:t>
      2) шартты-тұрақты шығыстар:</w:t>
      </w:r>
    </w:p>
    <w:bookmarkEnd w:id="12"/>
    <w:p>
      <w:pPr>
        <w:spacing w:after="0"/>
        <w:ind w:left="0"/>
        <w:jc w:val="both"/>
      </w:pPr>
      <w:r>
        <w:rPr>
          <w:rFonts w:ascii="Times New Roman"/>
          <w:b w:val="false"/>
          <w:i w:val="false"/>
          <w:color w:val="000000"/>
          <w:sz w:val="28"/>
        </w:rPr>
        <w:t>
      тартылатын сыртқы сарапшылардың (қосалқы мердігерлер) қызметтеріне ақы төлеу жөніндегі шығыстар;</w:t>
      </w:r>
    </w:p>
    <w:p>
      <w:pPr>
        <w:spacing w:after="0"/>
        <w:ind w:left="0"/>
        <w:jc w:val="both"/>
      </w:pPr>
      <w:r>
        <w:rPr>
          <w:rFonts w:ascii="Times New Roman"/>
          <w:b w:val="false"/>
          <w:i w:val="false"/>
          <w:color w:val="000000"/>
          <w:sz w:val="28"/>
        </w:rPr>
        <w:t>
      қорларды сатып алу бойынша шығыстар (зерттеулер, консалтингтік көрсетілетін қызметтер мен мемлекеттік тапсырма үшін қажетті тауарлардың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369-бабы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қосылған құн салығы.</w:t>
      </w:r>
    </w:p>
    <w:bookmarkStart w:name="z18" w:id="13"/>
    <w:p>
      <w:pPr>
        <w:spacing w:after="0"/>
        <w:ind w:left="0"/>
        <w:jc w:val="both"/>
      </w:pPr>
      <w:r>
        <w:rPr>
          <w:rFonts w:ascii="Times New Roman"/>
          <w:b w:val="false"/>
          <w:i w:val="false"/>
          <w:color w:val="000000"/>
          <w:sz w:val="28"/>
        </w:rPr>
        <w:t>
      4. Тапсырыс беруші жобалардың құнын жинау жөніндегі ақпаратты тапсырыс беруші зерттеулердің, консалтингтік көрсетілетін қызметтер мен мемлекеттік тапсырманың тақырыптарын бекіткеннен кейін, күнтізбелік отыз күн ішінде, кемінде, үш әлеуетті орындаушыға жібереді.</w:t>
      </w:r>
    </w:p>
    <w:bookmarkEnd w:id="13"/>
    <w:bookmarkStart w:name="z19" w:id="14"/>
    <w:p>
      <w:pPr>
        <w:spacing w:after="0"/>
        <w:ind w:left="0"/>
        <w:jc w:val="both"/>
      </w:pPr>
      <w:r>
        <w:rPr>
          <w:rFonts w:ascii="Times New Roman"/>
          <w:b w:val="false"/>
          <w:i w:val="false"/>
          <w:color w:val="000000"/>
          <w:sz w:val="28"/>
        </w:rPr>
        <w:t>
      5. Зерттеулер, консалтингтік көрсетілетін қызметтер мен мемлекеттік тапсырманың құны осы Қағидалардың қосымшасына сай зерттеулер, консалтингтік көрсетілетін қызметтер мен мемлекеттік тапсырма құнының есебіне сәйкес айқындалады.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5"/>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есептеу</w:t>
      </w:r>
    </w:p>
    <w:bookmarkEnd w:id="15"/>
    <w:bookmarkStart w:name="z22" w:id="16"/>
    <w:p>
      <w:pPr>
        <w:spacing w:after="0"/>
        <w:ind w:left="0"/>
        <w:jc w:val="both"/>
      </w:pPr>
      <w:r>
        <w:rPr>
          <w:rFonts w:ascii="Times New Roman"/>
          <w:b w:val="false"/>
          <w:i w:val="false"/>
          <w:color w:val="000000"/>
          <w:sz w:val="28"/>
        </w:rPr>
        <w:t>
      1. Зерттеулердің, консалтингтік көрсетілетін қызметтер мен мемлекеттік тапсырманың құны, кемінде, үш әлеуетті орындаушыдан алынған жобалар негізінде тікелей шығыстар, шартты-тұрақты шығыстар және қосылған құн салығына сүйене отырып, ең төменгі құны бойынша айқындалады:</w:t>
      </w:r>
    </w:p>
    <w:bookmarkEnd w:id="16"/>
    <w:p>
      <w:pPr>
        <w:spacing w:after="0"/>
        <w:ind w:left="0"/>
        <w:jc w:val="both"/>
      </w:pPr>
      <w:r>
        <w:rPr>
          <w:rFonts w:ascii="Times New Roman"/>
          <w:b w:val="false"/>
          <w:i w:val="false"/>
          <w:color w:val="000000"/>
          <w:sz w:val="28"/>
        </w:rPr>
        <w:t>
      Құны = ∑ ТШ + ШТШ + ҚҚС</w:t>
      </w:r>
    </w:p>
    <w:bookmarkStart w:name="z23" w:id="17"/>
    <w:p>
      <w:pPr>
        <w:spacing w:after="0"/>
        <w:ind w:left="0"/>
        <w:jc w:val="both"/>
      </w:pPr>
      <w:r>
        <w:rPr>
          <w:rFonts w:ascii="Times New Roman"/>
          <w:b w:val="false"/>
          <w:i w:val="false"/>
          <w:color w:val="000000"/>
          <w:sz w:val="28"/>
        </w:rPr>
        <w:t>
      2. Тікелей шығыстар мен шартты-тұрақты шығыстар сомасы (∑ТШ + ШТШ) мынадай формула бойынша айқындалады:</w:t>
      </w:r>
    </w:p>
    <w:bookmarkEnd w:id="17"/>
    <w:p>
      <w:pPr>
        <w:spacing w:after="0"/>
        <w:ind w:left="0"/>
        <w:jc w:val="both"/>
      </w:pPr>
      <w:r>
        <w:rPr>
          <w:rFonts w:ascii="Times New Roman"/>
          <w:b w:val="false"/>
          <w:i w:val="false"/>
          <w:color w:val="000000"/>
          <w:sz w:val="28"/>
        </w:rPr>
        <w:t xml:space="preserve">
      ∑ТШ+ ШТШ = ∑Сеа + Сіш + Спш + Сақ + Скш + Сбқ + Саудқ + Ссс + Сқс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Сеа – еңбекке ақы төлеу шығындарының сомасы;</w:t>
      </w:r>
    </w:p>
    <w:p>
      <w:pPr>
        <w:spacing w:after="0"/>
        <w:ind w:left="0"/>
        <w:jc w:val="both"/>
      </w:pPr>
      <w:r>
        <w:rPr>
          <w:rFonts w:ascii="Times New Roman"/>
          <w:b w:val="false"/>
          <w:i w:val="false"/>
          <w:color w:val="000000"/>
          <w:sz w:val="28"/>
        </w:rPr>
        <w:t>
      Сіш – іссапар шығыстарына арналған шығындар сомасы;</w:t>
      </w:r>
    </w:p>
    <w:p>
      <w:pPr>
        <w:spacing w:after="0"/>
        <w:ind w:left="0"/>
        <w:jc w:val="both"/>
      </w:pPr>
      <w:r>
        <w:rPr>
          <w:rFonts w:ascii="Times New Roman"/>
          <w:b w:val="false"/>
          <w:i w:val="false"/>
          <w:color w:val="000000"/>
          <w:sz w:val="28"/>
        </w:rPr>
        <w:t>
      Спш – полиграфиялық шығыстарға арналған шығындар сомасы;</w:t>
      </w:r>
    </w:p>
    <w:p>
      <w:pPr>
        <w:spacing w:after="0"/>
        <w:ind w:left="0"/>
        <w:jc w:val="both"/>
      </w:pPr>
      <w:r>
        <w:rPr>
          <w:rFonts w:ascii="Times New Roman"/>
          <w:b w:val="false"/>
          <w:i w:val="false"/>
          <w:color w:val="000000"/>
          <w:sz w:val="28"/>
        </w:rPr>
        <w:t>
      Сақ – ақпараттық көрсетілетін қызметтерге жұмсалған шығындар сомасы;</w:t>
      </w:r>
    </w:p>
    <w:p>
      <w:pPr>
        <w:spacing w:after="0"/>
        <w:ind w:left="0"/>
        <w:jc w:val="both"/>
      </w:pPr>
      <w:r>
        <w:rPr>
          <w:rFonts w:ascii="Times New Roman"/>
          <w:b w:val="false"/>
          <w:i w:val="false"/>
          <w:color w:val="000000"/>
          <w:sz w:val="28"/>
        </w:rPr>
        <w:t>
      Скш – көлік шығыстарына арналған шығындар сомасы;</w:t>
      </w:r>
    </w:p>
    <w:p>
      <w:pPr>
        <w:spacing w:after="0"/>
        <w:ind w:left="0"/>
        <w:jc w:val="both"/>
      </w:pPr>
      <w:r>
        <w:rPr>
          <w:rFonts w:ascii="Times New Roman"/>
          <w:b w:val="false"/>
          <w:i w:val="false"/>
          <w:color w:val="000000"/>
          <w:sz w:val="28"/>
        </w:rPr>
        <w:t>
      Сбқ – байланыс қызметтеріне арналған шығындар сомасы;</w:t>
      </w:r>
    </w:p>
    <w:p>
      <w:pPr>
        <w:spacing w:after="0"/>
        <w:ind w:left="0"/>
        <w:jc w:val="both"/>
      </w:pPr>
      <w:r>
        <w:rPr>
          <w:rFonts w:ascii="Times New Roman"/>
          <w:b w:val="false"/>
          <w:i w:val="false"/>
          <w:color w:val="000000"/>
          <w:sz w:val="28"/>
        </w:rPr>
        <w:t>
      Саудқ – аударма қызметтеріне арналған шығындар сомасы;</w:t>
      </w:r>
    </w:p>
    <w:p>
      <w:pPr>
        <w:spacing w:after="0"/>
        <w:ind w:left="0"/>
        <w:jc w:val="both"/>
      </w:pPr>
      <w:r>
        <w:rPr>
          <w:rFonts w:ascii="Times New Roman"/>
          <w:b w:val="false"/>
          <w:i w:val="false"/>
          <w:color w:val="000000"/>
          <w:sz w:val="28"/>
        </w:rPr>
        <w:t>
      Ссс – тартылатын сыртқы сарапшылардың (қосалқы мердігерлерге) қызметтеріне ақы төлеуіне арналған шығыстар сомасы;</w:t>
      </w:r>
    </w:p>
    <w:p>
      <w:pPr>
        <w:spacing w:after="0"/>
        <w:ind w:left="0"/>
        <w:jc w:val="both"/>
      </w:pPr>
      <w:r>
        <w:rPr>
          <w:rFonts w:ascii="Times New Roman"/>
          <w:b w:val="false"/>
          <w:i w:val="false"/>
          <w:color w:val="000000"/>
          <w:sz w:val="28"/>
        </w:rPr>
        <w:t>
      Сқс – қорларды сатып алуға жұмсалған шығыстар сомасы.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