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c5fc" w14:textId="9b5c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25 наурыздағы № 148 бұйрығы. Қазақстан Республикасының Әділет министрлігінде 2022 жылғы 1 сәуірде № 27367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Ішкі істер министрлігінің өзгерістер енгізілетін кейбір бұйрықтарының тізбесі</w:t>
      </w:r>
    </w:p>
    <w:bookmarkEnd w:id="4"/>
    <w:bookmarkStart w:name="z6" w:id="5"/>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Пробация қызметінің негізгі міндеттері:</w:t>
      </w:r>
    </w:p>
    <w:p>
      <w:pPr>
        <w:spacing w:after="0"/>
        <w:ind w:left="0"/>
        <w:jc w:val="both"/>
      </w:pPr>
      <w:r>
        <w:rPr>
          <w:rFonts w:ascii="Times New Roman"/>
          <w:b w:val="false"/>
          <w:i w:val="false"/>
          <w:color w:val="000000"/>
          <w:sz w:val="28"/>
        </w:rPr>
        <w:t>
      1) қоғамдық жұмысқа және түзеу жұмыстарына тарту, белгiлi бiр лауазымды атқару немесе белгiлi бiр қызмет түрiмен айналысу құқығынан айыру түрiндегi жазаларды орындау;</w:t>
      </w:r>
    </w:p>
    <w:p>
      <w:pPr>
        <w:spacing w:after="0"/>
        <w:ind w:left="0"/>
        <w:jc w:val="both"/>
      </w:pPr>
      <w:r>
        <w:rPr>
          <w:rFonts w:ascii="Times New Roman"/>
          <w:b w:val="false"/>
          <w:i w:val="false"/>
          <w:color w:val="000000"/>
          <w:sz w:val="28"/>
        </w:rPr>
        <w:t>
      2) шартты түрде және тұрғылықты жері бойынша бас бостандығын шектеу жазасына сотталған адамдардың мiнез-құлқына пробациялық бақылауды жүзеге асыру;</w:t>
      </w:r>
    </w:p>
    <w:p>
      <w:pPr>
        <w:spacing w:after="0"/>
        <w:ind w:left="0"/>
        <w:jc w:val="both"/>
      </w:pPr>
      <w:r>
        <w:rPr>
          <w:rFonts w:ascii="Times New Roman"/>
          <w:b w:val="false"/>
          <w:i w:val="false"/>
          <w:color w:val="000000"/>
          <w:sz w:val="28"/>
        </w:rPr>
        <w:t>
      3) жазаны өтеу кейiнге қалдырылған сотталған жүктi әйелдердiң және жас балалары бар әйелдер мен жас балаларын жалғыз тәрбиелейтін ер адамдардың мiнез-құлқына бақылауды жүзеге асыру;</w:t>
      </w:r>
    </w:p>
    <w:p>
      <w:pPr>
        <w:spacing w:after="0"/>
        <w:ind w:left="0"/>
        <w:jc w:val="both"/>
      </w:pPr>
      <w:r>
        <w:rPr>
          <w:rFonts w:ascii="Times New Roman"/>
          <w:b w:val="false"/>
          <w:i w:val="false"/>
          <w:color w:val="000000"/>
          <w:sz w:val="28"/>
        </w:rPr>
        <w:t>
      4) күдіктіге, айыпталушыға қатысты сотқа дейінгі баяндаманы дайындауды жүзеге асыру;</w:t>
      </w:r>
    </w:p>
    <w:p>
      <w:pPr>
        <w:spacing w:after="0"/>
        <w:ind w:left="0"/>
        <w:jc w:val="both"/>
      </w:pPr>
      <w:r>
        <w:rPr>
          <w:rFonts w:ascii="Times New Roman"/>
          <w:b w:val="false"/>
          <w:i w:val="false"/>
          <w:color w:val="000000"/>
          <w:sz w:val="28"/>
        </w:rPr>
        <w:t>
      5) мемлекеттік наградалар мен оларға қоса берілген құжаттарды алып қою;</w:t>
      </w:r>
    </w:p>
    <w:p>
      <w:pPr>
        <w:spacing w:after="0"/>
        <w:ind w:left="0"/>
        <w:jc w:val="both"/>
      </w:pPr>
      <w:r>
        <w:rPr>
          <w:rFonts w:ascii="Times New Roman"/>
          <w:b w:val="false"/>
          <w:i w:val="false"/>
          <w:color w:val="000000"/>
          <w:sz w:val="28"/>
        </w:rPr>
        <w:t>
      6)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асыру;</w:t>
      </w:r>
    </w:p>
    <w:p>
      <w:pPr>
        <w:spacing w:after="0"/>
        <w:ind w:left="0"/>
        <w:jc w:val="both"/>
      </w:pPr>
      <w:r>
        <w:rPr>
          <w:rFonts w:ascii="Times New Roman"/>
          <w:b w:val="false"/>
          <w:i w:val="false"/>
          <w:color w:val="000000"/>
          <w:sz w:val="28"/>
        </w:rPr>
        <w:t>
      7) түзеу жұмыстарын қоғамдық жұмыстарға тартумен, қамаққа алумен, бас бостандығын шектеумен немесе бас бостандығынан айырумен ауыстыру туралы;</w:t>
      </w:r>
    </w:p>
    <w:p>
      <w:pPr>
        <w:spacing w:after="0"/>
        <w:ind w:left="0"/>
        <w:jc w:val="both"/>
      </w:pPr>
      <w:r>
        <w:rPr>
          <w:rFonts w:ascii="Times New Roman"/>
          <w:b w:val="false"/>
          <w:i w:val="false"/>
          <w:color w:val="000000"/>
          <w:sz w:val="28"/>
        </w:rPr>
        <w:t>
      қоғамдық жұмыстардан қасақана жалтарған жағдайда қоғамдық жұмыстарға тартуды қамаққа алумен, бас бостандығын шектеумен немесе бас бостандығынан айырумен ауыстыру туралы;</w:t>
      </w:r>
    </w:p>
    <w:p>
      <w:pPr>
        <w:spacing w:after="0"/>
        <w:ind w:left="0"/>
        <w:jc w:val="both"/>
      </w:pPr>
      <w:r>
        <w:rPr>
          <w:rFonts w:ascii="Times New Roman"/>
          <w:b w:val="false"/>
          <w:i w:val="false"/>
          <w:color w:val="000000"/>
          <w:sz w:val="28"/>
        </w:rPr>
        <w:t>
      бас бостандығын шектеуге сотталған адам жазаны өтеуден қасақана жалтарған жағдайда бас бостандығын шектеуді бас бостандығынан айыру түріндегі жазаға ауыстыру туралы;</w:t>
      </w:r>
    </w:p>
    <w:p>
      <w:pPr>
        <w:spacing w:after="0"/>
        <w:ind w:left="0"/>
        <w:jc w:val="both"/>
      </w:pPr>
      <w:r>
        <w:rPr>
          <w:rFonts w:ascii="Times New Roman"/>
          <w:b w:val="false"/>
          <w:i w:val="false"/>
          <w:color w:val="000000"/>
          <w:sz w:val="28"/>
        </w:rPr>
        <w:t>
      еңбекке қабілеттігін толық жоғалтқан кезде түзеу жұмыстарының қалған бөлігін орындаудан босату туралы;</w:t>
      </w:r>
    </w:p>
    <w:p>
      <w:pPr>
        <w:spacing w:after="0"/>
        <w:ind w:left="0"/>
        <w:jc w:val="both"/>
      </w:pPr>
      <w:r>
        <w:rPr>
          <w:rFonts w:ascii="Times New Roman"/>
          <w:b w:val="false"/>
          <w:i w:val="false"/>
          <w:color w:val="000000"/>
          <w:sz w:val="28"/>
        </w:rPr>
        <w:t>
      қоғамнан оқшаулаумен байланысты емес жазаға сотталып, бақылаудан жасырынып жүрген және жазасын өтеуден жалтарған адамдарға қатысты iздестiру жариялау, оны тоқтату және бұлтартпау шарасын таңдау туралы;</w:t>
      </w:r>
    </w:p>
    <w:p>
      <w:pPr>
        <w:spacing w:after="0"/>
        <w:ind w:left="0"/>
        <w:jc w:val="both"/>
      </w:pPr>
      <w:r>
        <w:rPr>
          <w:rFonts w:ascii="Times New Roman"/>
          <w:b w:val="false"/>
          <w:i w:val="false"/>
          <w:color w:val="000000"/>
          <w:sz w:val="28"/>
        </w:rPr>
        <w:t>
      бас бостандығын шектеуге және түзеу жұмыстарына сотталғандарды жазаны өтеуден мерзiмiнен бұрын шартты түрде босату туралы;</w:t>
      </w:r>
    </w:p>
    <w:p>
      <w:pPr>
        <w:spacing w:after="0"/>
        <w:ind w:left="0"/>
        <w:jc w:val="both"/>
      </w:pPr>
      <w:r>
        <w:rPr>
          <w:rFonts w:ascii="Times New Roman"/>
          <w:b w:val="false"/>
          <w:i w:val="false"/>
          <w:color w:val="000000"/>
          <w:sz w:val="28"/>
        </w:rPr>
        <w:t>
      шартты түрде соттаудың күшiн жою немесе пробациялық бақылау мерзімін ұзарту туралы;</w:t>
      </w:r>
    </w:p>
    <w:p>
      <w:pPr>
        <w:spacing w:after="0"/>
        <w:ind w:left="0"/>
        <w:jc w:val="both"/>
      </w:pPr>
      <w:r>
        <w:rPr>
          <w:rFonts w:ascii="Times New Roman"/>
          <w:b w:val="false"/>
          <w:i w:val="false"/>
          <w:color w:val="000000"/>
          <w:sz w:val="28"/>
        </w:rPr>
        <w:t>
      бас бостандығын шектеуге сотталған адам үшiн бұрын белгiленген мiндеттердiң күшiн толық немесе iшiнара жою туралы;</w:t>
      </w:r>
    </w:p>
    <w:p>
      <w:pPr>
        <w:spacing w:after="0"/>
        <w:ind w:left="0"/>
        <w:jc w:val="both"/>
      </w:pPr>
      <w:r>
        <w:rPr>
          <w:rFonts w:ascii="Times New Roman"/>
          <w:b w:val="false"/>
          <w:i w:val="false"/>
          <w:color w:val="000000"/>
          <w:sz w:val="28"/>
        </w:rPr>
        <w:t>
      қамауда ұсталған мерзiмді есепке алу туралы;</w:t>
      </w:r>
    </w:p>
    <w:p>
      <w:pPr>
        <w:spacing w:after="0"/>
        <w:ind w:left="0"/>
        <w:jc w:val="both"/>
      </w:pPr>
      <w:r>
        <w:rPr>
          <w:rFonts w:ascii="Times New Roman"/>
          <w:b w:val="false"/>
          <w:i w:val="false"/>
          <w:color w:val="000000"/>
          <w:sz w:val="28"/>
        </w:rPr>
        <w:t>
      жазаны орындауды кейінге қалдыруды жою туралы;</w:t>
      </w:r>
    </w:p>
    <w:p>
      <w:pPr>
        <w:spacing w:after="0"/>
        <w:ind w:left="0"/>
        <w:jc w:val="both"/>
      </w:pPr>
      <w:r>
        <w:rPr>
          <w:rFonts w:ascii="Times New Roman"/>
          <w:b w:val="false"/>
          <w:i w:val="false"/>
          <w:color w:val="000000"/>
          <w:sz w:val="28"/>
        </w:rPr>
        <w:t>
      керi күшi бар не жасалған іс-әрекет үшін қылмыстық жауаптылықтың күшін жоятын қылмыстық заңның шығуы, сондай-ақ рақымшылық жасау актiсiнiң шығуы салдарынан жазадан босату немесе жазаны жеңiлдету туралы;</w:t>
      </w:r>
    </w:p>
    <w:p>
      <w:pPr>
        <w:spacing w:after="0"/>
        <w:ind w:left="0"/>
        <w:jc w:val="both"/>
      </w:pPr>
      <w:r>
        <w:rPr>
          <w:rFonts w:ascii="Times New Roman"/>
          <w:b w:val="false"/>
          <w:i w:val="false"/>
          <w:color w:val="000000"/>
          <w:sz w:val="28"/>
        </w:rPr>
        <w:t>
      ауруына байланысты медициналық сипаттағы мәжбүрлеу шараларын қолдана отырып немесе қолданбай жазадан босату туралы;</w:t>
      </w:r>
    </w:p>
    <w:p>
      <w:pPr>
        <w:spacing w:after="0"/>
        <w:ind w:left="0"/>
        <w:jc w:val="both"/>
      </w:pPr>
      <w:r>
        <w:rPr>
          <w:rFonts w:ascii="Times New Roman"/>
          <w:b w:val="false"/>
          <w:i w:val="false"/>
          <w:color w:val="000000"/>
          <w:sz w:val="28"/>
        </w:rPr>
        <w:t xml:space="preserve">
      түзеу жұмыстарына сотталған адамның жалақысынан ұсталатын мөлшерін Қазақстан Республикасының қылмыстық-атқару заңнамасына сәйкес төмендету туралы мәселелерді шешу үшін Қазақстан Республикасының Қылмыстық-процестік кодексінің </w:t>
      </w:r>
      <w:r>
        <w:rPr>
          <w:rFonts w:ascii="Times New Roman"/>
          <w:b w:val="false"/>
          <w:i w:val="false"/>
          <w:color w:val="000000"/>
          <w:sz w:val="28"/>
        </w:rPr>
        <w:t>476-бабына</w:t>
      </w:r>
      <w:r>
        <w:rPr>
          <w:rFonts w:ascii="Times New Roman"/>
          <w:b w:val="false"/>
          <w:i w:val="false"/>
          <w:color w:val="000000"/>
          <w:sz w:val="28"/>
        </w:rPr>
        <w:t xml:space="preserve"> сәйкес сотқа ұсыным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Пробация қызметі үкiмді орындауға алған кезінде:</w:t>
      </w:r>
    </w:p>
    <w:p>
      <w:pPr>
        <w:spacing w:after="0"/>
        <w:ind w:left="0"/>
        <w:jc w:val="both"/>
      </w:pPr>
      <w:r>
        <w:rPr>
          <w:rFonts w:ascii="Times New Roman"/>
          <w:b w:val="false"/>
          <w:i w:val="false"/>
          <w:color w:val="000000"/>
          <w:sz w:val="28"/>
        </w:rPr>
        <w:t xml:space="preserve">
      1) үкімнің (қаулының) көшірмесін қосымшаларымен бірге келіп түскен күні кiрiс құжаттарының журналына тiркейдi, ал содан кейін сотталған адамның деректерiн екі жұмыс күні ішінде ОАДБ-ға және нөмiрленiп, бауланып, мөр басылған сотталғандарды (қоғамдық жұмысқа, түзеу жұмыстарына, белгілі бір лауазымдарды атқару немесе белгілі бір қызметпен айналысу құқығынан айыруға, шартты түрде сотталған адамдарға, жазасын өтеу кейiнге қалдырылған жүктi әйелдердге және жас балалары бар әйелдерге және жас балаларды жалғыз тәрбиелейтін ерлерге, бас бостандығын шектеуге) және сотқа дейінгі пробацияға жататын адамдарды есепке алу журналына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енгiзедi.</w:t>
      </w:r>
    </w:p>
    <w:p>
      <w:pPr>
        <w:spacing w:after="0"/>
        <w:ind w:left="0"/>
        <w:jc w:val="both"/>
      </w:pPr>
      <w:r>
        <w:rPr>
          <w:rFonts w:ascii="Times New Roman"/>
          <w:b w:val="false"/>
          <w:i w:val="false"/>
          <w:color w:val="000000"/>
          <w:sz w:val="28"/>
        </w:rPr>
        <w:t>
      Сотталған адамдардың тұрғылықты жерінің өзгеруiне байланысты басқа Пробация қызметтерінен және қылмыстық-атқару жүйесінің мекемелерінен келген жеке және бақылау iстерін де осындай тәртiппен, оның ішінде ОАДБ-ға мәліметтер енгізу арқылы тiркейдi;</w:t>
      </w:r>
    </w:p>
    <w:p>
      <w:pPr>
        <w:spacing w:after="0"/>
        <w:ind w:left="0"/>
        <w:jc w:val="both"/>
      </w:pPr>
      <w:r>
        <w:rPr>
          <w:rFonts w:ascii="Times New Roman"/>
          <w:b w:val="false"/>
          <w:i w:val="false"/>
          <w:color w:val="000000"/>
          <w:sz w:val="28"/>
        </w:rPr>
        <w:t xml:space="preserve">
      2) сотталғанды есепке қойған сәттен бастап екі жұмыс күні ішінде үкімді шығарған сотқа сот шешімінің орындауға қабылданғаны туралы хабарламаны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жолдайды;</w:t>
      </w:r>
    </w:p>
    <w:p>
      <w:pPr>
        <w:spacing w:after="0"/>
        <w:ind w:left="0"/>
        <w:jc w:val="both"/>
      </w:pPr>
      <w:r>
        <w:rPr>
          <w:rFonts w:ascii="Times New Roman"/>
          <w:b w:val="false"/>
          <w:i w:val="false"/>
          <w:color w:val="000000"/>
          <w:sz w:val="28"/>
        </w:rPr>
        <w:t xml:space="preserve">
      3) сотталғанды есепке қойған сәттен бастап бір тәулік мерзімде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бақылау-мерзімдік карточка толтырады, оны Пробация қызметінің тиісті картотекасына салады;</w:t>
      </w:r>
    </w:p>
    <w:p>
      <w:pPr>
        <w:spacing w:after="0"/>
        <w:ind w:left="0"/>
        <w:jc w:val="both"/>
      </w:pPr>
      <w:r>
        <w:rPr>
          <w:rFonts w:ascii="Times New Roman"/>
          <w:b w:val="false"/>
          <w:i w:val="false"/>
          <w:color w:val="000000"/>
          <w:sz w:val="28"/>
        </w:rPr>
        <w:t>
      4) үкімнің көшірмесін тіркегеннен кейін қосымша:</w:t>
      </w:r>
    </w:p>
    <w:p>
      <w:pPr>
        <w:spacing w:after="0"/>
        <w:ind w:left="0"/>
        <w:jc w:val="both"/>
      </w:pPr>
      <w:r>
        <w:rPr>
          <w:rFonts w:ascii="Times New Roman"/>
          <w:b w:val="false"/>
          <w:i w:val="false"/>
          <w:color w:val="000000"/>
          <w:sz w:val="28"/>
        </w:rPr>
        <w:t xml:space="preserve">
      қоғамдық жұмыстарға сотталғандарға - осы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есепке алу карточкасын (ол есепке алу картотекасына салынады), жеке ісін және тіркеу парағын;</w:t>
      </w:r>
    </w:p>
    <w:p>
      <w:pPr>
        <w:spacing w:after="0"/>
        <w:ind w:left="0"/>
        <w:jc w:val="both"/>
      </w:pPr>
      <w:r>
        <w:rPr>
          <w:rFonts w:ascii="Times New Roman"/>
          <w:b w:val="false"/>
          <w:i w:val="false"/>
          <w:color w:val="000000"/>
          <w:sz w:val="28"/>
        </w:rPr>
        <w:t xml:space="preserve">
      түзеу жұмыстарына сотталғандарға - осы Қағидаларға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тіркеу парағын, есепке алу карточкасын және жеке ісін;</w:t>
      </w:r>
    </w:p>
    <w:p>
      <w:pPr>
        <w:spacing w:after="0"/>
        <w:ind w:left="0"/>
        <w:jc w:val="both"/>
      </w:pPr>
      <w:r>
        <w:rPr>
          <w:rFonts w:ascii="Times New Roman"/>
          <w:b w:val="false"/>
          <w:i w:val="false"/>
          <w:color w:val="000000"/>
          <w:sz w:val="28"/>
        </w:rPr>
        <w:t>
      бас бостандығын шектеу түрiндегi жазаға сотталғандарға – осы Қағидаларға 18, 21-қосымшаларға сәйкес нысан бойынша тіркеу парағын және жеке ісін;</w:t>
      </w:r>
    </w:p>
    <w:p>
      <w:pPr>
        <w:spacing w:after="0"/>
        <w:ind w:left="0"/>
        <w:jc w:val="both"/>
      </w:pPr>
      <w:r>
        <w:rPr>
          <w:rFonts w:ascii="Times New Roman"/>
          <w:b w:val="false"/>
          <w:i w:val="false"/>
          <w:color w:val="000000"/>
          <w:sz w:val="28"/>
        </w:rPr>
        <w:t xml:space="preserve">
      белгiлi бiр лауазымды атқару немесе белгiлi бiр қызметпен айналысу құқығынан айыру түрiндегi жазаға сотталғандарға -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жеке ісін;</w:t>
      </w:r>
    </w:p>
    <w:p>
      <w:pPr>
        <w:spacing w:after="0"/>
        <w:ind w:left="0"/>
        <w:jc w:val="both"/>
      </w:pPr>
      <w:r>
        <w:rPr>
          <w:rFonts w:ascii="Times New Roman"/>
          <w:b w:val="false"/>
          <w:i w:val="false"/>
          <w:color w:val="000000"/>
          <w:sz w:val="28"/>
        </w:rPr>
        <w:t xml:space="preserve">
      шартты түрде сотталғандарға –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 бойынша тіркеу парағын, бақылау ісін;</w:t>
      </w:r>
    </w:p>
    <w:p>
      <w:pPr>
        <w:spacing w:after="0"/>
        <w:ind w:left="0"/>
        <w:jc w:val="both"/>
      </w:pPr>
      <w:r>
        <w:rPr>
          <w:rFonts w:ascii="Times New Roman"/>
          <w:b w:val="false"/>
          <w:i w:val="false"/>
          <w:color w:val="000000"/>
          <w:sz w:val="28"/>
        </w:rPr>
        <w:t>
      жазасын өтеу кейiнге қалдырылған сотталған жүктi әйелдер мен жас балалары бар әйелдерге және жас балаларды жалғыз тәрбиелейтін ер адамдарға – осы Қағидаларға 23-қосымшаға сәйкес нысан бойынша бақылау ісін толтырады;</w:t>
      </w:r>
    </w:p>
    <w:p>
      <w:pPr>
        <w:spacing w:after="0"/>
        <w:ind w:left="0"/>
        <w:jc w:val="both"/>
      </w:pPr>
      <w:r>
        <w:rPr>
          <w:rFonts w:ascii="Times New Roman"/>
          <w:b w:val="false"/>
          <w:i w:val="false"/>
          <w:color w:val="000000"/>
          <w:sz w:val="28"/>
        </w:rPr>
        <w:t xml:space="preserve">
      сотқа дейінгі пробацияға жататын адамдарға –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жинақтау ісін бастайды.";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Жеке, бақылау, жинақтау істерінің, есепке алу карточкасының және бақылау-мерзімдік карточканың реттік нөмірлері сотталғандарды есепке алу журналында тіркелген үкімдердің нөміріне сәйкес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Сотталған адамның жеке, бақылау және жинақтау істері екі бөлімнен тұрады:</w:t>
      </w:r>
    </w:p>
    <w:p>
      <w:pPr>
        <w:spacing w:after="0"/>
        <w:ind w:left="0"/>
        <w:jc w:val="both"/>
      </w:pPr>
      <w:r>
        <w:rPr>
          <w:rFonts w:ascii="Times New Roman"/>
          <w:b w:val="false"/>
          <w:i w:val="false"/>
          <w:color w:val="000000"/>
          <w:sz w:val="28"/>
        </w:rPr>
        <w:t>
      бірінші бөлімге есепке қою үшiн негiз болатын материалдар (үкім, ұйғарым, қаулы, заңды күшіне ену туралы анықтама), хабарламалардың көшірмелері, тіркеу парағы және істі зерделеу бойынша тексерушілердің белгілеулеріне арналған жеке парақ тігіледі;</w:t>
      </w:r>
    </w:p>
    <w:p>
      <w:pPr>
        <w:spacing w:after="0"/>
        <w:ind w:left="0"/>
        <w:jc w:val="both"/>
      </w:pPr>
      <w:r>
        <w:rPr>
          <w:rFonts w:ascii="Times New Roman"/>
          <w:b w:val="false"/>
          <w:i w:val="false"/>
          <w:color w:val="000000"/>
          <w:sz w:val="28"/>
        </w:rPr>
        <w:t>
      екінші бөлімге жазаны орындау процесін ұйымдастыруға және жүзеге асыруға қатысты сипаттамалық материалдар тігіледі. Барлық құжаттар хронологиялық ретпен тігіліп, нөмірленіп, тізімдемеге енгізілуі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Пробация қызметі пробациялық бақылаудағы бас бостандығын шектеуге сотталған адамды есепке қою кезінде:</w:t>
      </w:r>
    </w:p>
    <w:p>
      <w:pPr>
        <w:spacing w:after="0"/>
        <w:ind w:left="0"/>
        <w:jc w:val="both"/>
      </w:pPr>
      <w:r>
        <w:rPr>
          <w:rFonts w:ascii="Times New Roman"/>
          <w:b w:val="false"/>
          <w:i w:val="false"/>
          <w:color w:val="000000"/>
          <w:sz w:val="28"/>
        </w:rPr>
        <w:t>
      1) сотталғанның тұрғылықты жерін, денсаулық жағдайын, білім деңгейін және еңбекпен қамтылғандығын анықтайды;</w:t>
      </w:r>
    </w:p>
    <w:p>
      <w:pPr>
        <w:spacing w:after="0"/>
        <w:ind w:left="0"/>
        <w:jc w:val="both"/>
      </w:pPr>
      <w:r>
        <w:rPr>
          <w:rFonts w:ascii="Times New Roman"/>
          <w:b w:val="false"/>
          <w:i w:val="false"/>
          <w:color w:val="000000"/>
          <w:sz w:val="28"/>
        </w:rPr>
        <w:t>
      2) сотталғанға әлеуметтік-құқықтық көмек беру, оған қатысты пробациялық бақылауды жүзеге асыру және тоқтату тәртібін түсіндіреді, сондай-ақ оның тіркелу үшін Пробация қызметіне келу күндерін белгілейді;</w:t>
      </w:r>
    </w:p>
    <w:p>
      <w:pPr>
        <w:spacing w:after="0"/>
        <w:ind w:left="0"/>
        <w:jc w:val="both"/>
      </w:pPr>
      <w:r>
        <w:rPr>
          <w:rFonts w:ascii="Times New Roman"/>
          <w:b w:val="false"/>
          <w:i w:val="false"/>
          <w:color w:val="000000"/>
          <w:sz w:val="28"/>
        </w:rPr>
        <w:t>
      3) сотталғанға сот жүктеген міндеттерді орындау тәртібін және мәжбүрлі еңбекті орындау, оларды орындамағаны, сондай-ақ пробациялық бақылау шарттары мен тәртібін бұзғаны үшін жауапкершілікке тарту тәртібін түсіндіреді.";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Пробация қызметi пробациялық бақылауда тұрған шартты түрде сотталған адамды есепке қойған кезде:</w:t>
      </w:r>
    </w:p>
    <w:p>
      <w:pPr>
        <w:spacing w:after="0"/>
        <w:ind w:left="0"/>
        <w:jc w:val="both"/>
      </w:pPr>
      <w:r>
        <w:rPr>
          <w:rFonts w:ascii="Times New Roman"/>
          <w:b w:val="false"/>
          <w:i w:val="false"/>
          <w:color w:val="000000"/>
          <w:sz w:val="28"/>
        </w:rPr>
        <w:t>
      1) денсаулық жағдайын, бiлiм деңгейiн және жұмыспен қамтылуын, тұрғылықты жерiнiң бар-жоғын анықтай отырып, сотталған адамның жеке басын зерделеуді жүргізеді;</w:t>
      </w:r>
    </w:p>
    <w:p>
      <w:pPr>
        <w:spacing w:after="0"/>
        <w:ind w:left="0"/>
        <w:jc w:val="both"/>
      </w:pPr>
      <w:r>
        <w:rPr>
          <w:rFonts w:ascii="Times New Roman"/>
          <w:b w:val="false"/>
          <w:i w:val="false"/>
          <w:color w:val="000000"/>
          <w:sz w:val="28"/>
        </w:rPr>
        <w:t>
      2) сотталғанға әлеуметтік-құқықтық көмек алу, оған қатысты пробациялық бақылауды жүзеге асыру және тоқтату тәртібін түсіндіреді, сондай-ақ тіркелу үшін пробация қызметіне келу күндерін белгілейді;</w:t>
      </w:r>
    </w:p>
    <w:p>
      <w:pPr>
        <w:spacing w:after="0"/>
        <w:ind w:left="0"/>
        <w:jc w:val="both"/>
      </w:pPr>
      <w:r>
        <w:rPr>
          <w:rFonts w:ascii="Times New Roman"/>
          <w:b w:val="false"/>
          <w:i w:val="false"/>
          <w:color w:val="000000"/>
          <w:sz w:val="28"/>
        </w:rPr>
        <w:t xml:space="preserve">
      3) ҚР ҚАК-тің </w:t>
      </w:r>
      <w:r>
        <w:rPr>
          <w:rFonts w:ascii="Times New Roman"/>
          <w:b w:val="false"/>
          <w:i w:val="false"/>
          <w:color w:val="000000"/>
          <w:sz w:val="28"/>
        </w:rPr>
        <w:t>22-бабына</w:t>
      </w:r>
      <w:r>
        <w:rPr>
          <w:rFonts w:ascii="Times New Roman"/>
          <w:b w:val="false"/>
          <w:i w:val="false"/>
          <w:color w:val="000000"/>
          <w:sz w:val="28"/>
        </w:rPr>
        <w:t xml:space="preserve"> сәйкес сот жүктеген мiндеттердi орындау тәртiбiн, оларды орындамағаны, сондай-ақ пробациялық бақылау тәртiбiн бұзғаны үшiн жауапқа тарту тәртiбiн түсiндiредi.</w:t>
      </w:r>
    </w:p>
    <w:p>
      <w:pPr>
        <w:spacing w:after="0"/>
        <w:ind w:left="0"/>
        <w:jc w:val="both"/>
      </w:pPr>
      <w:r>
        <w:rPr>
          <w:rFonts w:ascii="Times New Roman"/>
          <w:b w:val="false"/>
          <w:i w:val="false"/>
          <w:color w:val="000000"/>
          <w:sz w:val="28"/>
        </w:rPr>
        <w:t xml:space="preserve">
      Бұдан кейін,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шартты түрде сотталған адамнан қолхат алынады, ол шартты түрде сотталған адамның бақылау ісіне тігіледі.";</w:t>
      </w:r>
    </w:p>
    <w:bookmarkStart w:name="z14" w:id="7"/>
    <w:p>
      <w:pPr>
        <w:spacing w:after="0"/>
        <w:ind w:left="0"/>
        <w:jc w:val="both"/>
      </w:pPr>
      <w:r>
        <w:rPr>
          <w:rFonts w:ascii="Times New Roman"/>
          <w:b w:val="false"/>
          <w:i w:val="false"/>
          <w:color w:val="000000"/>
          <w:sz w:val="28"/>
        </w:rPr>
        <w:t>
      81-1-тармақ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 Пробация қызметінің қызметкері сот жүктеген міндеттерді шартты түрде сотталған адамның қалай орындайтынын бақылайды.";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"93. Пенитенциарлықтан кейінгі пробация Қазақстан Республикасы ҚК-нің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бас бостандығын шектеуге ауыстырылған адамға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"95. Бас бостандығынан айыру бас бостандығын шектеуге ауыстырылған адамдарға қатысты пробациялық бақылау ҚР ҚК-нің </w:t>
      </w:r>
      <w:r>
        <w:rPr>
          <w:rFonts w:ascii="Times New Roman"/>
          <w:b w:val="false"/>
          <w:i w:val="false"/>
          <w:color w:val="000000"/>
          <w:sz w:val="28"/>
        </w:rPr>
        <w:t>44-бабына</w:t>
      </w:r>
      <w:r>
        <w:rPr>
          <w:rFonts w:ascii="Times New Roman"/>
          <w:b w:val="false"/>
          <w:i w:val="false"/>
          <w:color w:val="000000"/>
          <w:sz w:val="28"/>
        </w:rPr>
        <w:t xml:space="preserve"> және ҚР ҚАК-тің </w:t>
      </w:r>
      <w:r>
        <w:rPr>
          <w:rFonts w:ascii="Times New Roman"/>
          <w:b w:val="false"/>
          <w:i w:val="false"/>
          <w:color w:val="000000"/>
          <w:sz w:val="28"/>
        </w:rPr>
        <w:t>69-бабына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"108. Күдіктінің, айыпталушының немесе оның адвокаты, заңды өкілі пробация қызметіне оны күдікті, айыпталушы ретінде тану туралы қаулысы көшірмесімен келген жағдайда, Пробация қызметінің қызметкері:</w:t>
      </w:r>
    </w:p>
    <w:p>
      <w:pPr>
        <w:spacing w:after="0"/>
        <w:ind w:left="0"/>
        <w:jc w:val="both"/>
      </w:pPr>
      <w:r>
        <w:rPr>
          <w:rFonts w:ascii="Times New Roman"/>
          <w:b w:val="false"/>
          <w:i w:val="false"/>
          <w:color w:val="000000"/>
          <w:sz w:val="28"/>
        </w:rPr>
        <w:t>
      1) өзіне қатысты пробация қолданылатын адамның тұрғылықты жерін, оның денсаулық жағдайын, білім деңгейін және жұмыспен қамтылуын анықтайды;</w:t>
      </w:r>
    </w:p>
    <w:p>
      <w:pPr>
        <w:spacing w:after="0"/>
        <w:ind w:left="0"/>
        <w:jc w:val="both"/>
      </w:pPr>
      <w:r>
        <w:rPr>
          <w:rFonts w:ascii="Times New Roman"/>
          <w:b w:val="false"/>
          <w:i w:val="false"/>
          <w:color w:val="000000"/>
          <w:sz w:val="28"/>
        </w:rPr>
        <w:t xml:space="preserve">
      2) ҚР ҚАК-тің </w:t>
      </w:r>
      <w:r>
        <w:rPr>
          <w:rFonts w:ascii="Times New Roman"/>
          <w:b w:val="false"/>
          <w:i w:val="false"/>
          <w:color w:val="000000"/>
          <w:sz w:val="28"/>
        </w:rPr>
        <w:t>22-бабына</w:t>
      </w:r>
      <w:r>
        <w:rPr>
          <w:rFonts w:ascii="Times New Roman"/>
          <w:b w:val="false"/>
          <w:i w:val="false"/>
          <w:color w:val="000000"/>
          <w:sz w:val="28"/>
        </w:rPr>
        <w:t xml:space="preserve"> сәйкес әлеуметтік-құқықтық көмек алуды түсіндіреді;</w:t>
      </w:r>
    </w:p>
    <w:p>
      <w:pPr>
        <w:spacing w:after="0"/>
        <w:ind w:left="0"/>
        <w:jc w:val="both"/>
      </w:pPr>
      <w:r>
        <w:rPr>
          <w:rFonts w:ascii="Times New Roman"/>
          <w:b w:val="false"/>
          <w:i w:val="false"/>
          <w:color w:val="000000"/>
          <w:sz w:val="28"/>
        </w:rPr>
        <w:t>
      3) күдіктіге, айыпталушыға қатысты сотқа дейінгі баяндаманы дайындауды жүзеге асырады.";</w:t>
      </w:r>
    </w:p>
    <w:bookmarkStart w:name="z22" w:id="8"/>
    <w:p>
      <w:pPr>
        <w:spacing w:after="0"/>
        <w:ind w:left="0"/>
        <w:jc w:val="both"/>
      </w:pPr>
      <w:r>
        <w:rPr>
          <w:rFonts w:ascii="Times New Roman"/>
          <w:b w:val="false"/>
          <w:i w:val="false"/>
          <w:color w:val="000000"/>
          <w:sz w:val="28"/>
        </w:rPr>
        <w:t xml:space="preserve">
      көрсетілген Пробация қызметінің жұмысын ұйымдастыру қағидаларына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41-1-қосымшалар</w:t>
      </w:r>
      <w:r>
        <w:rPr>
          <w:rFonts w:ascii="Times New Roman"/>
          <w:b w:val="false"/>
          <w:i w:val="false"/>
          <w:color w:val="000000"/>
          <w:sz w:val="28"/>
        </w:rPr>
        <w:t xml:space="preserve"> алып тасталсын.</w:t>
      </w:r>
    </w:p>
    <w:bookmarkEnd w:id="8"/>
    <w:bookmarkStart w:name="z23" w:id="9"/>
    <w:p>
      <w:pPr>
        <w:spacing w:after="0"/>
        <w:ind w:left="0"/>
        <w:jc w:val="both"/>
      </w:pPr>
      <w:r>
        <w:rPr>
          <w:rFonts w:ascii="Times New Roman"/>
          <w:b w:val="false"/>
          <w:i w:val="false"/>
          <w:color w:val="000000"/>
          <w:sz w:val="28"/>
        </w:rPr>
        <w:t xml:space="preserve">
      2.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жасау қағидасын бекіту туралы" Қазақстан Республикасы Ішкі істер министрінің 2014 жылғы 18 тамыздағы № 517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9737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3. "Сотқа дейінгі пробация сатысында күдіктінің, айыпталушының жеке басын психологиялық-әлеуметтік тестіден өткізу әдістемесін және Сотқа дейінгі баяндаманы дайындау әдістемесін бекіту туралы" Қазақстан Республикасы Ішкі істер министрінің 2017 жылғы 4 ақпандағы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14876 болып тіркелген):</w:t>
      </w:r>
    </w:p>
    <w:bookmarkStart w:name="z25" w:id="10"/>
    <w:p>
      <w:pPr>
        <w:spacing w:after="0"/>
        <w:ind w:left="0"/>
        <w:jc w:val="both"/>
      </w:pPr>
      <w:r>
        <w:rPr>
          <w:rFonts w:ascii="Times New Roman"/>
          <w:b w:val="false"/>
          <w:i w:val="false"/>
          <w:color w:val="000000"/>
          <w:sz w:val="28"/>
        </w:rPr>
        <w:t xml:space="preserve">
      көрсетілген бұйрықпен бекітілген Сотқа дейінгі пробация сатысында күдіктінің, айыпталушының жеке басын психологиялық-әлеуметтік тестіден өткізу </w:t>
      </w:r>
      <w:r>
        <w:rPr>
          <w:rFonts w:ascii="Times New Roman"/>
          <w:b w:val="false"/>
          <w:i w:val="false"/>
          <w:color w:val="000000"/>
          <w:sz w:val="28"/>
        </w:rPr>
        <w:t>әдістемесінде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Көрсетілген бұйрықпен бекітілген Әдістемеде мынадай терминдер мен анықтамалар:</w:t>
      </w:r>
    </w:p>
    <w:p>
      <w:pPr>
        <w:spacing w:after="0"/>
        <w:ind w:left="0"/>
        <w:jc w:val="both"/>
      </w:pPr>
      <w:r>
        <w:rPr>
          <w:rFonts w:ascii="Times New Roman"/>
          <w:b w:val="false"/>
          <w:i w:val="false"/>
          <w:color w:val="000000"/>
          <w:sz w:val="28"/>
        </w:rPr>
        <w:t>
      1)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p>
      <w:pPr>
        <w:spacing w:after="0"/>
        <w:ind w:left="0"/>
        <w:jc w:val="both"/>
      </w:pPr>
      <w:r>
        <w:rPr>
          <w:rFonts w:ascii="Times New Roman"/>
          <w:b w:val="false"/>
          <w:i w:val="false"/>
          <w:color w:val="000000"/>
          <w:sz w:val="28"/>
        </w:rPr>
        <w:t>
      2)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p>
      <w:pPr>
        <w:spacing w:after="0"/>
        <w:ind w:left="0"/>
        <w:jc w:val="both"/>
      </w:pPr>
      <w:r>
        <w:rPr>
          <w:rFonts w:ascii="Times New Roman"/>
          <w:b w:val="false"/>
          <w:i w:val="false"/>
          <w:color w:val="000000"/>
          <w:sz w:val="28"/>
        </w:rPr>
        <w:t>
      3) сотқа дейінгі баяндама – күдіктінің, айыпталушының жеке басының ерекшеліктері туралы ақпарат;</w:t>
      </w:r>
    </w:p>
    <w:p>
      <w:pPr>
        <w:spacing w:after="0"/>
        <w:ind w:left="0"/>
        <w:jc w:val="both"/>
      </w:pPr>
      <w:r>
        <w:rPr>
          <w:rFonts w:ascii="Times New Roman"/>
          <w:b w:val="false"/>
          <w:i w:val="false"/>
          <w:color w:val="000000"/>
          <w:sz w:val="28"/>
        </w:rPr>
        <w:t>
      4) сотқа дейінгі пробация – сотқа дейінгі баяндаманы дайындау жөніндегі қызмет пен шаралар жиынтығы пайдаланылады.";</w:t>
      </w:r>
    </w:p>
    <w:bookmarkStart w:name="z27" w:id="11"/>
    <w:p>
      <w:pPr>
        <w:spacing w:after="0"/>
        <w:ind w:left="0"/>
        <w:jc w:val="both"/>
      </w:pPr>
      <w:r>
        <w:rPr>
          <w:rFonts w:ascii="Times New Roman"/>
          <w:b w:val="false"/>
          <w:i w:val="false"/>
          <w:color w:val="000000"/>
          <w:sz w:val="28"/>
        </w:rPr>
        <w:t xml:space="preserve">
      көрсетілген бұйрықпен бекітілген Сотқа дейінгі баяндаманы дайындау </w:t>
      </w:r>
      <w:r>
        <w:rPr>
          <w:rFonts w:ascii="Times New Roman"/>
          <w:b w:val="false"/>
          <w:i w:val="false"/>
          <w:color w:val="000000"/>
          <w:sz w:val="28"/>
        </w:rPr>
        <w:t>әдістемесінде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Көрсетілген бұйрықпен бекітілген Сотқа дейінгі баяндаманы дайындау әдістемесінде мынадай терминдер мен анықтамалар:</w:t>
      </w:r>
    </w:p>
    <w:p>
      <w:pPr>
        <w:spacing w:after="0"/>
        <w:ind w:left="0"/>
        <w:jc w:val="both"/>
      </w:pPr>
      <w:r>
        <w:rPr>
          <w:rFonts w:ascii="Times New Roman"/>
          <w:b w:val="false"/>
          <w:i w:val="false"/>
          <w:color w:val="000000"/>
          <w:sz w:val="28"/>
        </w:rPr>
        <w:t>
      1)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(пенитенциарлық) қылмыстық-атқару жүйесінің органы;</w:t>
      </w:r>
    </w:p>
    <w:p>
      <w:pPr>
        <w:spacing w:after="0"/>
        <w:ind w:left="0"/>
        <w:jc w:val="both"/>
      </w:pPr>
      <w:r>
        <w:rPr>
          <w:rFonts w:ascii="Times New Roman"/>
          <w:b w:val="false"/>
          <w:i w:val="false"/>
          <w:color w:val="000000"/>
          <w:sz w:val="28"/>
        </w:rPr>
        <w:t>
      2) сотқа дейінгі пробация – сотқа дейінгі баяндаманы дайындау жөніндегі қызмет пен шаралар жиынтығы;</w:t>
      </w:r>
    </w:p>
    <w:p>
      <w:pPr>
        <w:spacing w:after="0"/>
        <w:ind w:left="0"/>
        <w:jc w:val="both"/>
      </w:pPr>
      <w:r>
        <w:rPr>
          <w:rFonts w:ascii="Times New Roman"/>
          <w:b w:val="false"/>
          <w:i w:val="false"/>
          <w:color w:val="000000"/>
          <w:sz w:val="28"/>
        </w:rPr>
        <w:t>
      3) сотқа дейінгі баяндама – күдіктінің, айыпталушының жеке ерекшеліктері туралы ақпарат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Қылмыстық құқық бұзушылық жасаған күдікті, айыпталушы адамға қатысты пробация қызметінің қызметкері әзірлейтін сотқа дейінгі баяндама оның жеке басының ерекшеліктері, олардың қылмыстық құқық бұзушылықтар жасауының тәуекелдерін бағалау туралы сотқа хабар беру үшін күдікті, айыпталушы адам туралы материалдарды жинауды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Әдістемеге қосымшаға сәйкес нысан бойынша қылмыстық құқық бұзушылықты жасаған күдікті, айыпталушы адамға сотқа дейінгі баяндама олардың қылмыстық құқық бұзушылықтар жасауының тәуекелдерін бағалау, сондай-ақ пробация қызметінің өз өкілеттіктерін жүзеге асыру үшін Қазақстан Республикасының мемлекеттік құпиялар және заңмен қорғалатын өзге де құпиялар туралы заңнамасының талаптарын сақтай отырып, заңды тұлғалардан сұралатын мәліметтер, анықтамалар, мінездемелер, өзге де ақпараттар негізінде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Сотқа дейінгі баяндаманы дайындау үшін пробация қызметі мемлекеттік органдардан және өзге де ұйымдардан сотталғандығы туралы деректерді және жұмыс немесе оқу орнынан күдіктіні, айыпталушыны сипаттайтын мәліметтерді сұратады және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Сотқа дейінгі баяндаманы дайындауды күдіктінің, айыпталушының тұрғылықты жері бойынша пробация қызметі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Сотқа дейінгі тергеп-тексеру сатысында қылмыстық іс тоқтатылған жағдайда пробация қызметі сотқа дейінгі пробацияны тоқтатады."; </w:t>
      </w:r>
    </w:p>
    <w:bookmarkStart w:name="z35" w:id="12"/>
    <w:p>
      <w:pPr>
        <w:spacing w:after="0"/>
        <w:ind w:left="0"/>
        <w:jc w:val="both"/>
      </w:pPr>
      <w:r>
        <w:rPr>
          <w:rFonts w:ascii="Times New Roman"/>
          <w:b w:val="false"/>
          <w:i w:val="false"/>
          <w:color w:val="000000"/>
          <w:sz w:val="28"/>
        </w:rPr>
        <w:t xml:space="preserve">
      Сотқа дейінгі баяндаманы дайындау әдістемесіне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25 наурыздағы</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r>
              <w:br/>
            </w:r>
            <w:r>
              <w:rPr>
                <w:rFonts w:ascii="Times New Roman"/>
                <w:b w:val="false"/>
                <w:i w:val="false"/>
                <w:color w:val="000000"/>
                <w:sz w:val="20"/>
              </w:rPr>
              <w:t>Сотқа дейінгі баяндаманы</w:t>
            </w:r>
            <w:r>
              <w:br/>
            </w:r>
            <w:r>
              <w:rPr>
                <w:rFonts w:ascii="Times New Roman"/>
                <w:b w:val="false"/>
                <w:i w:val="false"/>
                <w:color w:val="000000"/>
                <w:sz w:val="20"/>
              </w:rPr>
              <w:t>дайындау әдістемесіне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Қылмыстық құқық бұзушылық жасаған күдікті, айыпталушы адамға сотқа дейінгі баяндама</w:t>
      </w:r>
    </w:p>
    <w:p>
      <w:pPr>
        <w:spacing w:after="0"/>
        <w:ind w:left="0"/>
        <w:jc w:val="both"/>
      </w:pPr>
      <w:r>
        <w:rPr>
          <w:rFonts w:ascii="Times New Roman"/>
          <w:b w:val="false"/>
          <w:i w:val="false"/>
          <w:color w:val="000000"/>
          <w:sz w:val="28"/>
        </w:rPr>
        <w:t xml:space="preserve">
      Кіріспе бөлігі _______________________________________________________________________  </w:t>
      </w:r>
    </w:p>
    <w:p>
      <w:pPr>
        <w:spacing w:after="0"/>
        <w:ind w:left="0"/>
        <w:jc w:val="both"/>
      </w:pPr>
      <w:r>
        <w:rPr>
          <w:rFonts w:ascii="Times New Roman"/>
          <w:b w:val="false"/>
          <w:i w:val="false"/>
          <w:color w:val="000000"/>
          <w:sz w:val="28"/>
        </w:rPr>
        <w:t>(сотқа дейінгі баяндаманы жасау уақыты, күні, орны)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(cотқа дейінгі баяндаманы жасаған адамның лауазымы, тегі және аты-жөні)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(күдіктінің, айыпталушының тегі, аты, әкесінің аты (болған жағдайда),  туған күні, </w:t>
      </w:r>
    </w:p>
    <w:p>
      <w:pPr>
        <w:spacing w:after="0"/>
        <w:ind w:left="0"/>
        <w:jc w:val="both"/>
      </w:pPr>
      <w:r>
        <w:rPr>
          <w:rFonts w:ascii="Times New Roman"/>
          <w:b w:val="false"/>
          <w:i w:val="false"/>
          <w:color w:val="000000"/>
          <w:sz w:val="28"/>
        </w:rPr>
        <w:t xml:space="preserve">                                 айы, жылы және туған жері)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Сипаттау бөлігі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(азаматтығы, отбасылық жағдайы, айналысатын кәсібі, білімі, тұрғылықты жері,</w:t>
      </w:r>
    </w:p>
    <w:p>
      <w:pPr>
        <w:spacing w:after="0"/>
        <w:ind w:left="0"/>
        <w:jc w:val="both"/>
      </w:pPr>
      <w:r>
        <w:rPr>
          <w:rFonts w:ascii="Times New Roman"/>
          <w:b w:val="false"/>
          <w:i w:val="false"/>
          <w:color w:val="000000"/>
          <w:sz w:val="28"/>
        </w:rPr>
        <w:t xml:space="preserve">                  соттылығының бар-жоғы, сипаттайтын деректер)</w:t>
      </w:r>
    </w:p>
    <w:p>
      <w:pPr>
        <w:spacing w:after="0"/>
        <w:ind w:left="0"/>
        <w:jc w:val="both"/>
      </w:pPr>
      <w:r>
        <w:rPr>
          <w:rFonts w:ascii="Times New Roman"/>
          <w:b w:val="false"/>
          <w:i w:val="false"/>
          <w:color w:val="000000"/>
          <w:sz w:val="28"/>
        </w:rPr>
        <w:t>Әлеуметтік мінездеме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Өмір сүру жағдайлары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Отбасылық қарым-қатынастары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Жұмыс (оқу) орны бойынша тағы әріптестермен қарым-қатынастары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Достарымен және таныстарымен қарым-қатынастары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басын психологиялық-әлеуметтік тестілеу нәтижелері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Олардың қылмыстық құқық бұзушылықтар жасау тәуекелдерін бағалау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Күдіктінің, айыпталушының мінез-құлқы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Қылмыстық өткені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Қылмыс жасағанға дейінгі мінез-құлқы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Қылмыс жасағаннан кейінгі мінез-құлқы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Күдіктінің, айыпталушының мінез-құлқына ықпал ететін немесе ықпал етуі  мүмкін</w:t>
      </w:r>
    </w:p>
    <w:p>
      <w:pPr>
        <w:spacing w:after="0"/>
        <w:ind w:left="0"/>
        <w:jc w:val="both"/>
      </w:pPr>
      <w:r>
        <w:rPr>
          <w:rFonts w:ascii="Times New Roman"/>
          <w:b w:val="false"/>
          <w:i w:val="false"/>
          <w:color w:val="000000"/>
          <w:sz w:val="28"/>
        </w:rPr>
        <w:t>факторлар</w:t>
      </w:r>
    </w:p>
    <w:p>
      <w:pPr>
        <w:spacing w:after="0"/>
        <w:ind w:left="0"/>
        <w:jc w:val="both"/>
      </w:pPr>
      <w:r>
        <w:rPr>
          <w:rFonts w:ascii="Times New Roman"/>
          <w:b w:val="false"/>
          <w:i w:val="false"/>
          <w:color w:val="000000"/>
          <w:sz w:val="28"/>
        </w:rPr>
        <w:t>Оң факторлар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Теріс факторлар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(Тәуекелдерді басқару бойынша іс-шаралар және күдіктіні, айыпталушыны  қоғамға </w:t>
      </w:r>
    </w:p>
    <w:p>
      <w:pPr>
        <w:spacing w:after="0"/>
        <w:ind w:left="0"/>
        <w:jc w:val="both"/>
      </w:pPr>
      <w:r>
        <w:rPr>
          <w:rFonts w:ascii="Times New Roman"/>
          <w:b w:val="false"/>
          <w:i w:val="false"/>
          <w:color w:val="000000"/>
          <w:sz w:val="28"/>
        </w:rPr>
        <w:t>қайта кіріктіру)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Ұсынымдық бөлігі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(адамға жазаны тағайындау және оны орындау кезінде пайдалануға ұсынылатын </w:t>
      </w:r>
    </w:p>
    <w:p>
      <w:pPr>
        <w:spacing w:after="0"/>
        <w:ind w:left="0"/>
        <w:jc w:val="both"/>
      </w:pPr>
      <w:r>
        <w:rPr>
          <w:rFonts w:ascii="Times New Roman"/>
          <w:b w:val="false"/>
          <w:i w:val="false"/>
          <w:color w:val="000000"/>
          <w:sz w:val="28"/>
        </w:rPr>
        <w:t>міндеттер мен шектеулердің үлгі тізбесі)</w:t>
      </w:r>
    </w:p>
    <w:p>
      <w:pPr>
        <w:spacing w:after="0"/>
        <w:ind w:left="0"/>
        <w:jc w:val="both"/>
      </w:pPr>
      <w:r>
        <w:rPr>
          <w:rFonts w:ascii="Times New Roman"/>
          <w:b w:val="false"/>
          <w:i w:val="false"/>
          <w:color w:val="000000"/>
          <w:sz w:val="28"/>
        </w:rPr>
        <w:t>Күдіктіге, айыпталушыға сотқа дейінгі баяндаманы пробация қызметінің бастығы</w:t>
      </w:r>
    </w:p>
    <w:p>
      <w:pPr>
        <w:spacing w:after="0"/>
        <w:ind w:left="0"/>
        <w:jc w:val="both"/>
      </w:pPr>
      <w:r>
        <w:rPr>
          <w:rFonts w:ascii="Times New Roman"/>
          <w:b w:val="false"/>
          <w:i w:val="false"/>
          <w:color w:val="000000"/>
          <w:sz w:val="28"/>
        </w:rPr>
        <w:t>(аға инспекторы, инспекторы) жасады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(пробация қызметінің атауы)</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xml:space="preserve">  (атағы) (қолы) (тегі, аты-жөні)</w:t>
      </w:r>
    </w:p>
    <w:p>
      <w:pPr>
        <w:spacing w:after="0"/>
        <w:ind w:left="0"/>
        <w:jc w:val="both"/>
      </w:pPr>
      <w:r>
        <w:rPr>
          <w:rFonts w:ascii="Times New Roman"/>
          <w:b w:val="false"/>
          <w:i w:val="false"/>
          <w:color w:val="000000"/>
          <w:sz w:val="28"/>
        </w:rPr>
        <w:t>20___ж. "____" ____________</w:t>
      </w:r>
    </w:p>
    <w:p>
      <w:pPr>
        <w:spacing w:after="0"/>
        <w:ind w:left="0"/>
        <w:jc w:val="both"/>
      </w:pPr>
      <w:r>
        <w:rPr>
          <w:rFonts w:ascii="Times New Roman"/>
          <w:b w:val="false"/>
          <w:i w:val="false"/>
          <w:color w:val="000000"/>
          <w:sz w:val="28"/>
        </w:rPr>
        <w:t>Таныстырылды қолы _________ (күдіктінің, айыпталушының аты-жөні)</w:t>
      </w:r>
    </w:p>
    <w:p>
      <w:pPr>
        <w:spacing w:after="0"/>
        <w:ind w:left="0"/>
        <w:jc w:val="both"/>
      </w:pPr>
      <w:r>
        <w:rPr>
          <w:rFonts w:ascii="Times New Roman"/>
          <w:b w:val="false"/>
          <w:i w:val="false"/>
          <w:color w:val="000000"/>
          <w:sz w:val="28"/>
        </w:rPr>
        <w:t>қолы _________ (күдіктінің, айыпталушының заңды өкілінің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