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bbbf" w14:textId="0a6b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мүліктің тізілімін жүргізу қағидаларын бекіту туралы" Қазақстан Республикасы Қаржы министрінің 2015 жылғы 26 наурыздағы № 207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12 сәуірдегі № 398 бұйрығы. Қазақстан Республикасының Әділет министрлігінде 2022 жылғы 12 сәуірде № 27541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мүліктің тізілімін жүргізу қағидаларын бекіту туралы" Қазақстан Республикасы Қаржы министрінің 2015 жылғы 26 наурыздағы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10801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201-бабының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мүліктің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Мемлекеттік мүліктің тізілімін жүргізу қағидалары (бұдан әрі – Қағидалар) "Мемлекеттік мүлік туралы" Қазақстан Республикасы Заңының (бұдан әрі – Заң) 201-бабының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мүліктің тізілімін (бұдан әрі – тізілім) жүргізу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Қосымша кіші бөлімде мемлекеттік міндеттерді шешу үшін қажетті әр түрлі серпінді көрсеткіштер қамтылады:</w:t>
      </w:r>
    </w:p>
    <w:p>
      <w:pPr>
        <w:spacing w:after="0"/>
        <w:ind w:left="0"/>
        <w:jc w:val="both"/>
      </w:pPr>
      <w:r>
        <w:rPr>
          <w:rFonts w:ascii="Times New Roman"/>
          <w:b w:val="false"/>
          <w:i w:val="false"/>
          <w:color w:val="000000"/>
          <w:sz w:val="28"/>
        </w:rPr>
        <w:t>
      1) мемлекеттік заңды тұлғаларға, олардың филиалдары мен өкілдіктеріне бекітіліп берілген мемлекеттік мүлік туралы мәліметтер;</w:t>
      </w:r>
    </w:p>
    <w:p>
      <w:pPr>
        <w:spacing w:after="0"/>
        <w:ind w:left="0"/>
        <w:jc w:val="both"/>
      </w:pPr>
      <w:r>
        <w:rPr>
          <w:rFonts w:ascii="Times New Roman"/>
          <w:b w:val="false"/>
          <w:i w:val="false"/>
          <w:color w:val="000000"/>
          <w:sz w:val="28"/>
        </w:rPr>
        <w:t>
      2) бекітіліп берілмейтін есепке алу объектілері туралы мәліметтер;</w:t>
      </w:r>
    </w:p>
    <w:p>
      <w:pPr>
        <w:spacing w:after="0"/>
        <w:ind w:left="0"/>
        <w:jc w:val="both"/>
      </w:pPr>
      <w:r>
        <w:rPr>
          <w:rFonts w:ascii="Times New Roman"/>
          <w:b w:val="false"/>
          <w:i w:val="false"/>
          <w:color w:val="000000"/>
          <w:sz w:val="28"/>
        </w:rPr>
        <w:t>
      3) ұлттық басқарушы холдингтердің, ұлттық холдингтердің және ұлттық компаниялардың даму жоспарлары, мемлекеттік кәсіпорындардың, мемлекет бақылайтын акционерлік қоғамдар мен жауапкершілігі шектеулі серіктестіктердің, оның ішінде акционері мемлекет болып табылатын ұлттық басқарушы холдингтердің, ұлттық холдингтердің, ұлттық компаниялардың іс-шаралар жоспарлары, даму жоспарлары, сондай-ақ оларды іске асырудың мониторингі мен оны бағалау және олардың орындалуы туралы есептер;</w:t>
      </w:r>
    </w:p>
    <w:p>
      <w:pPr>
        <w:spacing w:after="0"/>
        <w:ind w:left="0"/>
        <w:jc w:val="both"/>
      </w:pPr>
      <w:r>
        <w:rPr>
          <w:rFonts w:ascii="Times New Roman"/>
          <w:b w:val="false"/>
          <w:i w:val="false"/>
          <w:color w:val="000000"/>
          <w:sz w:val="28"/>
        </w:rPr>
        <w:t>
      4) квазимелекеттік сектор субъектілері және олардың кеңістіктік (географиялық) деректері туралы мәліметтер;</w:t>
      </w:r>
    </w:p>
    <w:p>
      <w:pPr>
        <w:spacing w:after="0"/>
        <w:ind w:left="0"/>
        <w:jc w:val="both"/>
      </w:pPr>
      <w:r>
        <w:rPr>
          <w:rFonts w:ascii="Times New Roman"/>
          <w:b w:val="false"/>
          <w:i w:val="false"/>
          <w:color w:val="000000"/>
          <w:sz w:val="28"/>
        </w:rPr>
        <w:t>
      5) мемлекеттік мүлікті, оның ішінде мемлекеттік кәсіпорындарды және мемлекет қатысатын заңды тұлғаларды басқару тиімділігінің мониторинг нәтижелері;</w:t>
      </w:r>
    </w:p>
    <w:p>
      <w:pPr>
        <w:spacing w:after="0"/>
        <w:ind w:left="0"/>
        <w:jc w:val="both"/>
      </w:pPr>
      <w:r>
        <w:rPr>
          <w:rFonts w:ascii="Times New Roman"/>
          <w:b w:val="false"/>
          <w:i w:val="false"/>
          <w:color w:val="000000"/>
          <w:sz w:val="28"/>
        </w:rPr>
        <w:t>
      6) мемлекеттік заңды тұлғаларға бекітіліп берілген мүлікті түгендеу, паспорттау және қайта бағалау бойынша, оның ішінде мемлекеттік заңды тұлғалардың үй-жай алаңдарға қажеттігі туралы, мемлекеттік заңды тұлғалар орналасып отырған ғимараттардың немесе үй-жайлардың аландары, сондай-ақ мемлекеттік заңды тұлғаларды автомобильдермен қамтамасыз ету бойынша ақпарат;</w:t>
      </w:r>
    </w:p>
    <w:p>
      <w:pPr>
        <w:spacing w:after="0"/>
        <w:ind w:left="0"/>
        <w:jc w:val="both"/>
      </w:pPr>
      <w:r>
        <w:rPr>
          <w:rFonts w:ascii="Times New Roman"/>
          <w:b w:val="false"/>
          <w:i w:val="false"/>
          <w:color w:val="000000"/>
          <w:sz w:val="28"/>
        </w:rPr>
        <w:t>
      7) мүліктік жалдауға (жалға алуға) немесе сенімгерлік басқаруға беру үшін ұсынылатын есепке алынатын объектілер туралы мәліметтер;</w:t>
      </w:r>
    </w:p>
    <w:p>
      <w:pPr>
        <w:spacing w:after="0"/>
        <w:ind w:left="0"/>
        <w:jc w:val="both"/>
      </w:pPr>
      <w:r>
        <w:rPr>
          <w:rFonts w:ascii="Times New Roman"/>
          <w:b w:val="false"/>
          <w:i w:val="false"/>
          <w:color w:val="000000"/>
          <w:sz w:val="28"/>
        </w:rPr>
        <w:t>
      8) жасалған мүліктік жалдау (жалға алу) және сенімгерлік басқару шарттары бойынша, атап айтқанда шарттың талаптары, осындай шарт бойынша есептеулер, өсімпұл және бюджетке аударылған төлемдер бойынша мәліметтер;</w:t>
      </w:r>
    </w:p>
    <w:p>
      <w:pPr>
        <w:spacing w:after="0"/>
        <w:ind w:left="0"/>
        <w:jc w:val="both"/>
      </w:pPr>
      <w:r>
        <w:rPr>
          <w:rFonts w:ascii="Times New Roman"/>
          <w:b w:val="false"/>
          <w:i w:val="false"/>
          <w:color w:val="000000"/>
          <w:sz w:val="28"/>
        </w:rPr>
        <w:t>
      9) мемлекеттік меншік объектілерін сауда-саттыққа қою кестесіне енгізілген мемлекеттік мүлік туралы ақпарат пен материалдар;</w:t>
      </w:r>
    </w:p>
    <w:p>
      <w:pPr>
        <w:spacing w:after="0"/>
        <w:ind w:left="0"/>
        <w:jc w:val="both"/>
      </w:pPr>
      <w:r>
        <w:rPr>
          <w:rFonts w:ascii="Times New Roman"/>
          <w:b w:val="false"/>
          <w:i w:val="false"/>
          <w:color w:val="000000"/>
          <w:sz w:val="28"/>
        </w:rPr>
        <w:t>
      10) жасалған концессия шарттары және мемлекеттік-жекешелік әріптестік шарттары бойынша мәліметтер;</w:t>
      </w:r>
    </w:p>
    <w:p>
      <w:pPr>
        <w:spacing w:after="0"/>
        <w:ind w:left="0"/>
        <w:jc w:val="both"/>
      </w:pPr>
      <w:r>
        <w:rPr>
          <w:rFonts w:ascii="Times New Roman"/>
          <w:b w:val="false"/>
          <w:i w:val="false"/>
          <w:color w:val="000000"/>
          <w:sz w:val="28"/>
        </w:rPr>
        <w:t>
      11) республикалық және коммуналдық мүлікке жататын мүлікке құқықты мемлекеттің алуы бойынша жасалған сыйға тарту шарттары жөнінде мәліметтер;</w:t>
      </w:r>
    </w:p>
    <w:p>
      <w:pPr>
        <w:spacing w:after="0"/>
        <w:ind w:left="0"/>
        <w:jc w:val="both"/>
      </w:pPr>
      <w:r>
        <w:rPr>
          <w:rFonts w:ascii="Times New Roman"/>
          <w:b w:val="false"/>
          <w:i w:val="false"/>
          <w:color w:val="000000"/>
          <w:sz w:val="28"/>
        </w:rPr>
        <w:t>
      12) мемлекеттік тұрғын үй қорының объектілерін жасалған жалға алу шарттары жөнінде мәліметтер;</w:t>
      </w:r>
    </w:p>
    <w:p>
      <w:pPr>
        <w:spacing w:after="0"/>
        <w:ind w:left="0"/>
        <w:jc w:val="both"/>
      </w:pPr>
      <w:r>
        <w:rPr>
          <w:rFonts w:ascii="Times New Roman"/>
          <w:b w:val="false"/>
          <w:i w:val="false"/>
          <w:color w:val="000000"/>
          <w:sz w:val="28"/>
        </w:rPr>
        <w:t>
      13) Ресей Федерациясына мүліктік жалдауға (жалға алуға) берілген "Байқоңыр" кешеніндегі Қазақстан Республикасының мүлкі бойынша мәліметтер;</w:t>
      </w:r>
    </w:p>
    <w:p>
      <w:pPr>
        <w:spacing w:after="0"/>
        <w:ind w:left="0"/>
        <w:jc w:val="both"/>
      </w:pPr>
      <w:r>
        <w:rPr>
          <w:rFonts w:ascii="Times New Roman"/>
          <w:b w:val="false"/>
          <w:i w:val="false"/>
          <w:color w:val="000000"/>
          <w:sz w:val="28"/>
        </w:rPr>
        <w:t>
      14) жекелеген негіздер бойынша мемлекеттік мүлік құрамына түскен мүлік бойынша мәліметтер (дереу жоюға немесе сатуға жататын мүлікті қоспағанда);</w:t>
      </w:r>
    </w:p>
    <w:p>
      <w:pPr>
        <w:spacing w:after="0"/>
        <w:ind w:left="0"/>
        <w:jc w:val="both"/>
      </w:pPr>
      <w:r>
        <w:rPr>
          <w:rFonts w:ascii="Times New Roman"/>
          <w:b w:val="false"/>
          <w:i w:val="false"/>
          <w:color w:val="000000"/>
          <w:sz w:val="28"/>
        </w:rPr>
        <w:t>
      15) кәсіпкерлік ортада мемлекеттің қатысуы орындылығын анықтау мақсатында ұйымдар және мемлекеттік кәсіпорындар бойынша тауар нарықтарындағы бәсекелестіктің жай-күйін талдау нәтижелері туралы мәліметтер;</w:t>
      </w:r>
    </w:p>
    <w:p>
      <w:pPr>
        <w:spacing w:after="0"/>
        <w:ind w:left="0"/>
        <w:jc w:val="both"/>
      </w:pPr>
      <w:r>
        <w:rPr>
          <w:rFonts w:ascii="Times New Roman"/>
          <w:b w:val="false"/>
          <w:i w:val="false"/>
          <w:color w:val="000000"/>
          <w:sz w:val="28"/>
        </w:rPr>
        <w:t>
      15-1) мемлекеттік кәсіпорындар, мемлекет бақылайтын акционерлік қоғамдар және жауапкершілігі шектеулі серіктестіктер, оның ішінде акционері мемлекет болып табылатын ұлттық басқарушы холдингтер, ұлттық холдингтер, ұлттық компаниялар бөлінісінде сыртқы және ішкі қарыз алу құрылымы туралы мәліметтер;</w:t>
      </w:r>
    </w:p>
    <w:p>
      <w:pPr>
        <w:spacing w:after="0"/>
        <w:ind w:left="0"/>
        <w:jc w:val="both"/>
      </w:pPr>
      <w:r>
        <w:rPr>
          <w:rFonts w:ascii="Times New Roman"/>
          <w:b w:val="false"/>
          <w:i w:val="false"/>
          <w:color w:val="000000"/>
          <w:sz w:val="28"/>
        </w:rPr>
        <w:t>
      16) мемлекеттік заңды тұлғалар мен ұйымдардың жылдық қаржылық есептілігі;</w:t>
      </w:r>
    </w:p>
    <w:p>
      <w:pPr>
        <w:spacing w:after="0"/>
        <w:ind w:left="0"/>
        <w:jc w:val="both"/>
      </w:pPr>
      <w:r>
        <w:rPr>
          <w:rFonts w:ascii="Times New Roman"/>
          <w:b w:val="false"/>
          <w:i w:val="false"/>
          <w:color w:val="000000"/>
          <w:sz w:val="28"/>
        </w:rPr>
        <w:t>
      17) мемлекеттік тұрғын үй қорынан берілетін тұрғын үйлерді жекешелендіру шарттары жөнінде мәліметтер;</w:t>
      </w:r>
    </w:p>
    <w:p>
      <w:pPr>
        <w:spacing w:after="0"/>
        <w:ind w:left="0"/>
        <w:jc w:val="both"/>
      </w:pPr>
      <w:r>
        <w:rPr>
          <w:rFonts w:ascii="Times New Roman"/>
          <w:b w:val="false"/>
          <w:i w:val="false"/>
          <w:color w:val="000000"/>
          <w:sz w:val="28"/>
        </w:rPr>
        <w:t>
      18) аңшылық және балық шаруашылықтарын жүргізу шарттары жөнінде мәліметтер;</w:t>
      </w:r>
    </w:p>
    <w:p>
      <w:pPr>
        <w:spacing w:after="0"/>
        <w:ind w:left="0"/>
        <w:jc w:val="both"/>
      </w:pPr>
      <w:r>
        <w:rPr>
          <w:rFonts w:ascii="Times New Roman"/>
          <w:b w:val="false"/>
          <w:i w:val="false"/>
          <w:color w:val="000000"/>
          <w:sz w:val="28"/>
        </w:rPr>
        <w:t>
      19) бастапқы су пайдалану жасалған шарттар жөнінде мәліметтер;</w:t>
      </w:r>
    </w:p>
    <w:p>
      <w:pPr>
        <w:spacing w:after="0"/>
        <w:ind w:left="0"/>
        <w:jc w:val="both"/>
      </w:pPr>
      <w:r>
        <w:rPr>
          <w:rFonts w:ascii="Times New Roman"/>
          <w:b w:val="false"/>
          <w:i w:val="false"/>
          <w:color w:val="000000"/>
          <w:sz w:val="28"/>
        </w:rPr>
        <w:t>
      20) жер пайдалану шарттары жөнінде мәліметтер.";</w:t>
      </w:r>
    </w:p>
    <w:p>
      <w:pPr>
        <w:spacing w:after="0"/>
        <w:ind w:left="0"/>
        <w:jc w:val="both"/>
      </w:pPr>
      <w:r>
        <w:rPr>
          <w:rFonts w:ascii="Times New Roman"/>
          <w:b w:val="false"/>
          <w:i w:val="false"/>
          <w:color w:val="000000"/>
          <w:sz w:val="28"/>
        </w:rPr>
        <w:t>
      36-тармақтың 7) тармақшасы мынадай редакцияда жазылсын:</w:t>
      </w:r>
    </w:p>
    <w:p>
      <w:pPr>
        <w:spacing w:after="0"/>
        <w:ind w:left="0"/>
        <w:jc w:val="both"/>
      </w:pPr>
      <w:r>
        <w:rPr>
          <w:rFonts w:ascii="Times New Roman"/>
          <w:b w:val="false"/>
          <w:i w:val="false"/>
          <w:color w:val="000000"/>
          <w:sz w:val="28"/>
        </w:rPr>
        <w:t>
      "7) ұйымдардың және мемлекеттік кәсіпорындардың іс-шаралар жоспарлары мен даму жоспарларын және олардың орындалуы жөніндегі есептерді қарау қолжетімді.".</w:t>
      </w:r>
    </w:p>
    <w:bookmarkStart w:name="z6" w:id="0"/>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тармақшаларымен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7" w:id="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Әділет</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 xml:space="preserve">Бәсекелестікті қорғау </w:t>
            </w:r>
            <w:r>
              <w:rPr>
                <w:rFonts w:ascii="Times New Roman"/>
                <w:b/>
                <w:i w:val="false"/>
                <w:color w:val="000000"/>
                <w:sz w:val="20"/>
              </w:rPr>
              <w:t>және дамыту агенттігі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 </w:t>
            </w:r>
          </w:p>
          <w:p>
            <w:pPr>
              <w:spacing w:after="20"/>
              <w:ind w:left="20"/>
              <w:jc w:val="both"/>
            </w:pPr>
            <w:r>
              <w:rPr>
                <w:rFonts w:ascii="Times New Roman"/>
                <w:b/>
                <w:i w:val="false"/>
                <w:color w:val="000000"/>
                <w:sz w:val="20"/>
              </w:rPr>
              <w:t>Мәдениет және спорт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Республикалық бюджеттің атқарылуын</w:t>
            </w:r>
          </w:p>
          <w:p>
            <w:pPr>
              <w:spacing w:after="20"/>
              <w:ind w:left="20"/>
              <w:jc w:val="both"/>
            </w:pPr>
            <w:r>
              <w:rPr>
                <w:rFonts w:ascii="Times New Roman"/>
                <w:b/>
                <w:i w:val="false"/>
                <w:color w:val="000000"/>
                <w:sz w:val="20"/>
              </w:rPr>
              <w:t xml:space="preserve">бақылау жөніндегі есеп </w:t>
            </w:r>
            <w:r>
              <w:rPr>
                <w:rFonts w:ascii="Times New Roman"/>
                <w:b/>
                <w:i w:val="false"/>
                <w:color w:val="000000"/>
                <w:sz w:val="20"/>
              </w:rPr>
              <w:t>комитеті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