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fb01" w14:textId="8def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18 сәуірдегі № 126 бұйрығы. Қазақстан Республикасының Әділет министрлігінде 2022 жылғы 21 сәуірде № 27701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19169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Жұмыстар мен жұмысшы кәсіптерінің бірыңғай тарифтік-біліктілік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(3-шығарылым):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781-тармақ</w:t>
      </w:r>
      <w:r>
        <w:rPr>
          <w:rFonts w:ascii="Times New Roman"/>
          <w:b w:val="false"/>
          <w:i w:val="false"/>
          <w:color w:val="000000"/>
          <w:sz w:val="28"/>
        </w:rPr>
        <w:t xml:space="preserve"> мынадай мазмұнда берілсін:</w:t>
      </w:r>
    </w:p>
    <w:p>
      <w:pPr>
        <w:spacing w:after="0"/>
        <w:ind w:left="0"/>
        <w:jc w:val="both"/>
      </w:pPr>
      <w:r>
        <w:rPr>
          <w:rFonts w:ascii="Times New Roman"/>
          <w:b w:val="false"/>
          <w:i w:val="false"/>
          <w:color w:val="000000"/>
          <w:sz w:val="28"/>
        </w:rPr>
        <w:t>
      "Білуге тиіс:</w:t>
      </w:r>
    </w:p>
    <w:p>
      <w:pPr>
        <w:spacing w:after="0"/>
        <w:ind w:left="0"/>
        <w:jc w:val="both"/>
      </w:pPr>
      <w:r>
        <w:rPr>
          <w:rFonts w:ascii="Times New Roman"/>
          <w:b w:val="false"/>
          <w:i w:val="false"/>
          <w:color w:val="000000"/>
          <w:sz w:val="28"/>
        </w:rPr>
        <w:t>
      "қызмет көрсетілетін экскаватор-тиегіштің құрылысы мен техникалық сипаттамасы;</w:t>
      </w:r>
    </w:p>
    <w:p>
      <w:pPr>
        <w:spacing w:after="0"/>
        <w:ind w:left="0"/>
        <w:jc w:val="both"/>
      </w:pPr>
      <w:r>
        <w:rPr>
          <w:rFonts w:ascii="Times New Roman"/>
          <w:b w:val="false"/>
          <w:i w:val="false"/>
          <w:color w:val="000000"/>
          <w:sz w:val="28"/>
        </w:rPr>
        <w:t>
      механикалық, гидравликалық және электр жабдықтарыдың жұмыс істеу принциптері;</w:t>
      </w:r>
    </w:p>
    <w:p>
      <w:pPr>
        <w:spacing w:after="0"/>
        <w:ind w:left="0"/>
        <w:jc w:val="both"/>
      </w:pPr>
      <w:r>
        <w:rPr>
          <w:rFonts w:ascii="Times New Roman"/>
          <w:b w:val="false"/>
          <w:i w:val="false"/>
          <w:color w:val="000000"/>
          <w:sz w:val="28"/>
        </w:rPr>
        <w:t>
      ашық тау-кен жұмыстары туралы негізгі мәліметтер;</w:t>
      </w:r>
    </w:p>
    <w:p>
      <w:pPr>
        <w:spacing w:after="0"/>
        <w:ind w:left="0"/>
        <w:jc w:val="both"/>
      </w:pPr>
      <w:r>
        <w:rPr>
          <w:rFonts w:ascii="Times New Roman"/>
          <w:b w:val="false"/>
          <w:i w:val="false"/>
          <w:color w:val="000000"/>
          <w:sz w:val="28"/>
        </w:rPr>
        <w:t>
      өлшеу құралдары мен автоматты құрылғылардың мақсаты мен жұмыс істеу принциптері;</w:t>
      </w:r>
    </w:p>
    <w:p>
      <w:pPr>
        <w:spacing w:after="0"/>
        <w:ind w:left="0"/>
        <w:jc w:val="both"/>
      </w:pPr>
      <w:r>
        <w:rPr>
          <w:rFonts w:ascii="Times New Roman"/>
          <w:b w:val="false"/>
          <w:i w:val="false"/>
          <w:color w:val="000000"/>
          <w:sz w:val="28"/>
        </w:rPr>
        <w:t>
      көлікпен құбыр төсеу жұмысы өндірісінің тәртіптері;</w:t>
      </w:r>
    </w:p>
    <w:p>
      <w:pPr>
        <w:spacing w:after="0"/>
        <w:ind w:left="0"/>
        <w:jc w:val="both"/>
      </w:pPr>
      <w:r>
        <w:rPr>
          <w:rFonts w:ascii="Times New Roman"/>
          <w:b w:val="false"/>
          <w:i w:val="false"/>
          <w:color w:val="000000"/>
          <w:sz w:val="28"/>
        </w:rPr>
        <w:t>
      қазу тереңдігі әртүрлі орындардағы топырақтың әртүрлі санаттарын қазу тәсілдері;</w:t>
      </w:r>
    </w:p>
    <w:p>
      <w:pPr>
        <w:spacing w:after="0"/>
        <w:ind w:left="0"/>
        <w:jc w:val="both"/>
      </w:pPr>
      <w:r>
        <w:rPr>
          <w:rFonts w:ascii="Times New Roman"/>
          <w:b w:val="false"/>
          <w:i w:val="false"/>
          <w:color w:val="000000"/>
          <w:sz w:val="28"/>
        </w:rPr>
        <w:t>
      белгіленген профильдер мен межелерді сақтай отырып топырақты қазу жұмыстары тәртіптері;</w:t>
      </w:r>
    </w:p>
    <w:p>
      <w:pPr>
        <w:spacing w:after="0"/>
        <w:ind w:left="0"/>
        <w:jc w:val="both"/>
      </w:pPr>
      <w:r>
        <w:rPr>
          <w:rFonts w:ascii="Times New Roman"/>
          <w:b w:val="false"/>
          <w:i w:val="false"/>
          <w:color w:val="000000"/>
          <w:sz w:val="28"/>
        </w:rPr>
        <w:t>
      тез ескіріп істен шығатын бөлшектер мен тораптар түрлерін, оларды ауыстыру тәртібі;</w:t>
      </w:r>
    </w:p>
    <w:p>
      <w:pPr>
        <w:spacing w:after="0"/>
        <w:ind w:left="0"/>
        <w:jc w:val="both"/>
      </w:pPr>
      <w:r>
        <w:rPr>
          <w:rFonts w:ascii="Times New Roman"/>
          <w:b w:val="false"/>
          <w:i w:val="false"/>
          <w:color w:val="000000"/>
          <w:sz w:val="28"/>
        </w:rPr>
        <w:t>
      істен шығу себептері мен оларды жою амалдары;</w:t>
      </w:r>
    </w:p>
    <w:p>
      <w:pPr>
        <w:spacing w:after="0"/>
        <w:ind w:left="0"/>
        <w:jc w:val="both"/>
      </w:pPr>
      <w:r>
        <w:rPr>
          <w:rFonts w:ascii="Times New Roman"/>
          <w:b w:val="false"/>
          <w:i w:val="false"/>
          <w:color w:val="000000"/>
          <w:sz w:val="28"/>
        </w:rPr>
        <w:t>
      экскаватор-тиегіш пен аккумуляторлық батарея құрылысы;</w:t>
      </w:r>
    </w:p>
    <w:p>
      <w:pPr>
        <w:spacing w:after="0"/>
        <w:ind w:left="0"/>
        <w:jc w:val="both"/>
      </w:pPr>
      <w:r>
        <w:rPr>
          <w:rFonts w:ascii="Times New Roman"/>
          <w:b w:val="false"/>
          <w:i w:val="false"/>
          <w:color w:val="000000"/>
          <w:sz w:val="28"/>
        </w:rPr>
        <w:t>
      көліктің барлық түрлерімен жүк тиеу және түсіру тәсілдері;</w:t>
      </w:r>
    </w:p>
    <w:p>
      <w:pPr>
        <w:spacing w:after="0"/>
        <w:ind w:left="0"/>
        <w:jc w:val="both"/>
      </w:pPr>
      <w:r>
        <w:rPr>
          <w:rFonts w:ascii="Times New Roman"/>
          <w:b w:val="false"/>
          <w:i w:val="false"/>
          <w:color w:val="000000"/>
          <w:sz w:val="28"/>
        </w:rPr>
        <w:t>
      жүктерді көтеру, орнын ауыстыру және орналастыру тәртіптері;</w:t>
      </w:r>
    </w:p>
    <w:p>
      <w:pPr>
        <w:spacing w:after="0"/>
        <w:ind w:left="0"/>
        <w:jc w:val="both"/>
      </w:pPr>
      <w:r>
        <w:rPr>
          <w:rFonts w:ascii="Times New Roman"/>
          <w:b w:val="false"/>
          <w:i w:val="false"/>
          <w:color w:val="000000"/>
          <w:sz w:val="28"/>
        </w:rPr>
        <w:t>
      жол қозғалысы ережесін, өндіріс аумағында және бекет маңындағы жерлерде қозғалу тәртіптері;</w:t>
      </w:r>
    </w:p>
    <w:p>
      <w:pPr>
        <w:spacing w:after="0"/>
        <w:ind w:left="0"/>
        <w:jc w:val="both"/>
      </w:pPr>
      <w:r>
        <w:rPr>
          <w:rFonts w:ascii="Times New Roman"/>
          <w:b w:val="false"/>
          <w:i w:val="false"/>
          <w:color w:val="000000"/>
          <w:sz w:val="28"/>
        </w:rPr>
        <w:t>
      пайдаланатын жанар-жағармай материалдарының сұрыптары;</w:t>
      </w:r>
    </w:p>
    <w:p>
      <w:pPr>
        <w:spacing w:after="0"/>
        <w:ind w:left="0"/>
        <w:jc w:val="both"/>
      </w:pPr>
      <w:r>
        <w:rPr>
          <w:rFonts w:ascii="Times New Roman"/>
          <w:b w:val="false"/>
          <w:i w:val="false"/>
          <w:color w:val="000000"/>
          <w:sz w:val="28"/>
        </w:rPr>
        <w:t>
      аккумулятор өндірісінің негізгі материалдарының атаулары;</w:t>
      </w:r>
    </w:p>
    <w:p>
      <w:pPr>
        <w:spacing w:after="0"/>
        <w:ind w:left="0"/>
        <w:jc w:val="both"/>
      </w:pPr>
      <w:r>
        <w:rPr>
          <w:rFonts w:ascii="Times New Roman"/>
          <w:b w:val="false"/>
          <w:i w:val="false"/>
          <w:color w:val="000000"/>
          <w:sz w:val="28"/>
        </w:rPr>
        <w:t>
      қышқыл және сілтілермен жұмыс істеу тәртіптері.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 кәсіп бойынша (экскаватор машинисі және жүк тиегіш көлік жүргізушісі) біліктілігі болуы қажет;</w:t>
      </w:r>
    </w:p>
    <w:p>
      <w:pPr>
        <w:spacing w:after="0"/>
        <w:ind w:left="0"/>
        <w:jc w:val="both"/>
      </w:pPr>
      <w:r>
        <w:rPr>
          <w:rFonts w:ascii="Times New Roman"/>
          <w:b w:val="false"/>
          <w:i w:val="false"/>
          <w:color w:val="000000"/>
          <w:sz w:val="28"/>
        </w:rPr>
        <w:t>
      біліктілік разряды жұмыстың үлес салмағын ескере отырып, негізгі атқаратын жұмысы бойынша беріледі;</w:t>
      </w:r>
    </w:p>
    <w:p>
      <w:pPr>
        <w:spacing w:after="0"/>
        <w:ind w:left="0"/>
        <w:jc w:val="both"/>
      </w:pPr>
      <w:r>
        <w:rPr>
          <w:rFonts w:ascii="Times New Roman"/>
          <w:b w:val="false"/>
          <w:i w:val="false"/>
          <w:color w:val="000000"/>
          <w:sz w:val="28"/>
        </w:rPr>
        <w:t>
      шөміш сыйымдылығы 0,15 текше метрге дейінгі бір шөмішті экскаваторды басқарған кезде және қуаттылығы 73,5 киловатқа (100 ат күшіне) дейін трактор тиегішпен жұмыс істеген кезде – 4-разряд;</w:t>
      </w:r>
    </w:p>
    <w:p>
      <w:pPr>
        <w:spacing w:after="0"/>
        <w:ind w:left="0"/>
        <w:jc w:val="both"/>
      </w:pPr>
      <w:r>
        <w:rPr>
          <w:rFonts w:ascii="Times New Roman"/>
          <w:b w:val="false"/>
          <w:i w:val="false"/>
          <w:color w:val="000000"/>
          <w:sz w:val="28"/>
        </w:rPr>
        <w:t>
      шөміш сыйымдылығы 0,15-тен жоғары және 0,4 текше метрге дейінгі бір шөмішті экскаваторды және өнімділігі бір сағаттың ішіндегі 1000 текше метрге дейінгі болатын роторлық экскаваторды (арық қазғыш пен траншеялық) басқарған кезде және қуаттылығы 73,5 киловаттан (100 ат күшінен) жоғары трактор тиегішпен жұмыс істеген кезде, қуаттылығы 147 киловатқа (200 ат күшіне) дейінгі тиегішті бульдозер, скрепер, экскаватор және өзге машина ретінде пайдалана отырып жұмыс істеген кезде – 5-разряд;</w:t>
      </w:r>
    </w:p>
    <w:p>
      <w:pPr>
        <w:spacing w:after="0"/>
        <w:ind w:left="0"/>
        <w:jc w:val="both"/>
      </w:pPr>
      <w:r>
        <w:rPr>
          <w:rFonts w:ascii="Times New Roman"/>
          <w:b w:val="false"/>
          <w:i w:val="false"/>
          <w:color w:val="000000"/>
          <w:sz w:val="28"/>
        </w:rPr>
        <w:t>
      шөміш сыйымдылығы 0,4-тен жоғары 1,25 текше метрге (тек қана) дейінгі бір шөмішті экскаваторды және өнімділігі бір сағаттың ішіндегі 2500 текше метрге (тек қана) дейінгі болатын роторлық экскаваторды басқарған кезде және қуаттылығы 147 киловаттан (200 ат күшінен) жоғары 200 киловатқа (250 ат күшіне) дейінгі тиегішті бульдозер, скрепер, экскаватор және басқа машина ретінде пайдалана отырып жұмыс істеген кезде – 6-разряд;</w:t>
      </w:r>
    </w:p>
    <w:p>
      <w:pPr>
        <w:spacing w:after="0"/>
        <w:ind w:left="0"/>
        <w:jc w:val="both"/>
      </w:pPr>
      <w:r>
        <w:rPr>
          <w:rFonts w:ascii="Times New Roman"/>
          <w:b w:val="false"/>
          <w:i w:val="false"/>
          <w:color w:val="000000"/>
          <w:sz w:val="28"/>
        </w:rPr>
        <w:t>
      шөміш сыйымдылығы 1,25-тен 4 текше метрге (тек қана) дейінгі бір шөмішті экскаваторды, өнімділігі бір сағаттың ішіндегі 2500-ден 4500 текше метрге (тек қана) дейінгі болатын роторлық экскаваторды басқарған кезде және тереңдігі 20-дан 40 метрге (тек қана) дейін болатын "топырақтағы қабырға" тәсілімен салынған құрылыста траншея қазу үшін автомобиль шассиіне орнатылған жоспарлағышты ("УДС-110", "УДС-117" типті) басқарған кезде және күрделі электрондық басқару жүйесімен, телескопиялық немесе алдыңғы стреласымен жабдықталған және ірі тонналық контейнерлерді тиеу мен түсіруге арналған қуаттылығы 200 киловаттан (250 ат күшінен) жоғары жүк тиегішпен жұмыс істеген кезде – 7-разряд;</w:t>
      </w:r>
    </w:p>
    <w:p>
      <w:pPr>
        <w:spacing w:after="0"/>
        <w:ind w:left="0"/>
        <w:jc w:val="both"/>
      </w:pPr>
      <w:r>
        <w:rPr>
          <w:rFonts w:ascii="Times New Roman"/>
          <w:b w:val="false"/>
          <w:i w:val="false"/>
          <w:color w:val="000000"/>
          <w:sz w:val="28"/>
        </w:rPr>
        <w:t>
      шөміш сыйымдылығы 4-тен 9 текше метрге (тек қана) дейінгі бір шөмішті экскаваторды, өнімділігі бір сағаттың ішіндегі 4500 текше метр және одан да артық болатын роторлық экскаваторды басқарған кезде және тереңдігі 40 метрден артық болатын "топырақтағы қабырға" тәсілімен салынған құрылыста траншея қазу үшін автомобиль шассиіне орнатылған жоспарлағышты ("УДС-110", "УДС-114" типті) басқарған кезде – 8-разряд.".</w:t>
      </w:r>
    </w:p>
    <w:bookmarkStart w:name="z5"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0"/>
    <w:p>
      <w:pPr>
        <w:spacing w:after="0"/>
        <w:ind w:left="0"/>
        <w:jc w:val="both"/>
      </w:pPr>
      <w:r>
        <w:rPr>
          <w:rFonts w:ascii="Times New Roman"/>
          <w:b w:val="false"/>
          <w:i w:val="false"/>
          <w:color w:val="000000"/>
          <w:sz w:val="28"/>
        </w:rPr>
        <w:t>
      1)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6" w:id="1"/>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1"/>
    <w:bookmarkStart w:name="z7"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