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88b2" w14:textId="fc18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майнингті жүзеге асыру жөніндегі қызмет туралы ақпарат беру қағидаларын бекіту туралы" Қазақстан Республикасының Цифрлық даму, инновациялар және аэроғарыш өнеркәсібі министрінің 2020 жылғы 13 қазандағы № 384/НҚ бұйрығына өзгерістерді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сәуірдегі № 146/НҚ бұйрығы. Қазақстан Республикасының Әділет министрлігінде 2022 жылғы 29 сәуірде № 27840 болып тіркелді. Күші жойылды - ҚР Цифрлық даму, инновациялар және аэроғарыш өнеркәсібі министрінің м.а. 30.03.2023 № 117/НҚ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30.03.2023 </w:t>
      </w:r>
      <w:r>
        <w:rPr>
          <w:rFonts w:ascii="Times New Roman"/>
          <w:b w:val="false"/>
          <w:i w:val="false"/>
          <w:color w:val="ff0000"/>
          <w:sz w:val="28"/>
        </w:rPr>
        <w:t>№ 117/НҚ</w:t>
      </w:r>
      <w:r>
        <w:rPr>
          <w:rFonts w:ascii="Times New Roman"/>
          <w:b w:val="false"/>
          <w:i w:val="false"/>
          <w:color w:val="ff0000"/>
          <w:sz w:val="28"/>
        </w:rPr>
        <w:t xml:space="preserve"> (ресми жарияланған күнінен кейін алпыс күнтізбелік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"Цифрлық майнингті жүзеге асыру жөніндегі қызмет туралы ақпарат беру қағидаларын бекіту туралы" Қазақстан Республикасы Цифрлық даму, инновациялар және аэроғарыш өнеркәсібі министрінің 2020 жылғы 13 қазандағы № 384/НҚ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21445 болып тіркелген) мынадай өзгерістерді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Цифрлық майнингті жүзеге асыру жөніндегі қызмет туралы ақпарат беру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20"/>
              <w:ind w:left="20"/>
              <w:jc w:val="both"/>
            </w:pPr>
            <w:r>
              <w:rPr>
                <w:rFonts w:ascii="Times New Roman"/>
                <w:b/>
                <w:i w:val="false"/>
                <w:color w:val="000000"/>
                <w:sz w:val="20"/>
              </w:rPr>
              <w:t>Энергетика министрлігі</w:t>
            </w:r>
          </w:p>
          <w:p>
            <w:pPr>
              <w:spacing w:after="20"/>
              <w:ind w:left="20"/>
              <w:jc w:val="both"/>
            </w:pPr>
            <w:r>
              <w:rPr>
                <w:rFonts w:ascii="Times New Roman"/>
                <w:b/>
                <w:i w:val="false"/>
                <w:color w:val="000000"/>
                <w:sz w:val="20"/>
              </w:rPr>
              <w:t>"КЕЛІСІЛДІ"</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29 сәуірдегі</w:t>
            </w:r>
            <w:r>
              <w:br/>
            </w:r>
            <w:r>
              <w:rPr>
                <w:rFonts w:ascii="Times New Roman"/>
                <w:b w:val="false"/>
                <w:i w:val="false"/>
                <w:color w:val="000000"/>
                <w:sz w:val="20"/>
              </w:rPr>
              <w:t>№ 146/НҚ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қазандағы</w:t>
            </w:r>
            <w:r>
              <w:br/>
            </w:r>
            <w:r>
              <w:rPr>
                <w:rFonts w:ascii="Times New Roman"/>
                <w:b w:val="false"/>
                <w:i w:val="false"/>
                <w:color w:val="000000"/>
                <w:sz w:val="20"/>
              </w:rPr>
              <w:t>№ 384/НҚ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Цифрлық майнингті жүзеге асыру жөніндегі қызмет туралы ақпарат беру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Цифрлық майнингті жүзеге асыру жөніндегі қызмет туралы ақпарат беру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20-2) тармақшасына сәйкес әзірленді және цифрлық майнингті жүзеге асыру жөніндегі қызмет туралы ақпарат беру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2)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 серверлік үй-жай (деректерді өңдеу орталығы) – серверлік, активті және пассивті желі жабдығын (телекоммуникациялық) және құрылымдалған кәбілдік жүйелердің жабдығын орналастыруға арналған үй-жай;</w:t>
      </w:r>
    </w:p>
    <w:p>
      <w:pPr>
        <w:spacing w:after="0"/>
        <w:ind w:left="0"/>
        <w:jc w:val="both"/>
      </w:pPr>
      <w:r>
        <w:rPr>
          <w:rFonts w:ascii="Times New Roman"/>
          <w:b w:val="false"/>
          <w:i w:val="false"/>
          <w:color w:val="000000"/>
          <w:sz w:val="28"/>
        </w:rPr>
        <w:t>
      4) тұлғалар – цифрлық майнинг бойынша қызметті жоспарлаған/жүзеге асыратын/тоқтататын жеке кәсіпкерлер және (немесе) заңды тұлғалар, сондай-ақ есептеу операцияларын орындау және деректерді өңдеу үшін кешенді есептеу инфрақұрылымымен қамтамасыз ету бойынша цифрлық майнинг бойынша қызметті жүзеге асыратын тұлғаларға қызметтер көрсетуді жоспарлайтын/жүзеге асыратын/тоқтататын жеке кәсіпкерлер және (немесе) заңды тұлғалар;</w:t>
      </w:r>
    </w:p>
    <w:p>
      <w:pPr>
        <w:spacing w:after="0"/>
        <w:ind w:left="0"/>
        <w:jc w:val="both"/>
      </w:pPr>
      <w:r>
        <w:rPr>
          <w:rFonts w:ascii="Times New Roman"/>
          <w:b w:val="false"/>
          <w:i w:val="false"/>
          <w:color w:val="000000"/>
          <w:sz w:val="28"/>
        </w:rPr>
        <w:t>
      5) цифрлық майнинг – блокчейн арқылы ақпараттандыру объектілеріндегі деректер блоктарының тұтастығын растауды қамтамасыз ететін, деректерді шифрлеудің және өңдеудің берілген алгоритмдеріне сәйкес компьютерлік, энергетикалық қуаттарды пайдалана отырып есептеу операцияларын жүргізу процесі.</w:t>
      </w:r>
    </w:p>
    <w:bookmarkStart w:name="z11" w:id="9"/>
    <w:p>
      <w:pPr>
        <w:spacing w:after="0"/>
        <w:ind w:left="0"/>
        <w:jc w:val="left"/>
      </w:pPr>
      <w:r>
        <w:rPr>
          <w:rFonts w:ascii="Times New Roman"/>
          <w:b/>
          <w:i w:val="false"/>
          <w:color w:val="000000"/>
        </w:rPr>
        <w:t xml:space="preserve"> 2-тарау. Цифрлық майнингті жүзеге асыру жөніндегі қызмет туралы ақпарат беру тәртібі</w:t>
      </w:r>
    </w:p>
    <w:bookmarkEnd w:id="9"/>
    <w:bookmarkStart w:name="z12" w:id="10"/>
    <w:p>
      <w:pPr>
        <w:spacing w:after="0"/>
        <w:ind w:left="0"/>
        <w:jc w:val="both"/>
      </w:pPr>
      <w:r>
        <w:rPr>
          <w:rFonts w:ascii="Times New Roman"/>
          <w:b w:val="false"/>
          <w:i w:val="false"/>
          <w:color w:val="000000"/>
          <w:sz w:val="28"/>
        </w:rPr>
        <w:t>
      3. Цифрлық майнинг бойынша қызметті жүзеге асыруды, сондай-ақ цифрлық майнинг бойынша қызметті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көрсетуді жоспарлаған тұлғалар қызметті жүзеге асыру басталғанға дейін күнтізбелік 30 (отыз) күн бұрын уәкілетті органды ақпараттық жүйе арқылы мынадай мазмұндағы ақпаратпен хабардар етеді:</w:t>
      </w:r>
    </w:p>
    <w:bookmarkEnd w:id="10"/>
    <w:p>
      <w:pPr>
        <w:spacing w:after="0"/>
        <w:ind w:left="0"/>
        <w:jc w:val="both"/>
      </w:pPr>
      <w:r>
        <w:rPr>
          <w:rFonts w:ascii="Times New Roman"/>
          <w:b w:val="false"/>
          <w:i w:val="false"/>
          <w:color w:val="000000"/>
          <w:sz w:val="28"/>
        </w:rPr>
        <w:t>
      1) заңды тұлғаның/ЖК-ның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заңды тұлғаның/ ЖК-ның заңды мекенжайы;</w:t>
      </w:r>
    </w:p>
    <w:p>
      <w:pPr>
        <w:spacing w:after="0"/>
        <w:ind w:left="0"/>
        <w:jc w:val="both"/>
      </w:pPr>
      <w:r>
        <w:rPr>
          <w:rFonts w:ascii="Times New Roman"/>
          <w:b w:val="false"/>
          <w:i w:val="false"/>
          <w:color w:val="000000"/>
          <w:sz w:val="28"/>
        </w:rPr>
        <w:t>
      4) байланыс деректері (телефон нөмірлері, электрондық пошта мекенжайы);</w:t>
      </w:r>
    </w:p>
    <w:p>
      <w:pPr>
        <w:spacing w:after="0"/>
        <w:ind w:left="0"/>
        <w:jc w:val="both"/>
      </w:pPr>
      <w:r>
        <w:rPr>
          <w:rFonts w:ascii="Times New Roman"/>
          <w:b w:val="false"/>
          <w:i w:val="false"/>
          <w:color w:val="000000"/>
          <w:sz w:val="28"/>
        </w:rPr>
        <w:t>
      5) заңды тұлғаның/ЖК-ның банктік деректемелері;</w:t>
      </w:r>
    </w:p>
    <w:p>
      <w:pPr>
        <w:spacing w:after="0"/>
        <w:ind w:left="0"/>
        <w:jc w:val="both"/>
      </w:pPr>
      <w:r>
        <w:rPr>
          <w:rFonts w:ascii="Times New Roman"/>
          <w:b w:val="false"/>
          <w:i w:val="false"/>
          <w:color w:val="000000"/>
          <w:sz w:val="28"/>
        </w:rPr>
        <w:t>
      6) цифрлық майнингті жүзеге асыратын тұлғалардың есептеу операцияларын орындауы және деректерді өңдеуі үшін кешенді есептеу инфрақұрылымын қамтамасыз ету бойынша цифрлық майнинг/қызметтер көрсету саласындағы қызметті жүзеге асыруға мегаваттағы (МВт/) қажетті қуат;</w:t>
      </w:r>
    </w:p>
    <w:p>
      <w:pPr>
        <w:spacing w:after="0"/>
        <w:ind w:left="0"/>
        <w:jc w:val="both"/>
      </w:pPr>
      <w:r>
        <w:rPr>
          <w:rFonts w:ascii="Times New Roman"/>
          <w:b w:val="false"/>
          <w:i w:val="false"/>
          <w:color w:val="000000"/>
          <w:sz w:val="28"/>
        </w:rPr>
        <w:t>
      7) жоспарланған жұмыс орындарының саны;</w:t>
      </w:r>
    </w:p>
    <w:p>
      <w:pPr>
        <w:spacing w:after="0"/>
        <w:ind w:left="0"/>
        <w:jc w:val="both"/>
      </w:pPr>
      <w:r>
        <w:rPr>
          <w:rFonts w:ascii="Times New Roman"/>
          <w:b w:val="false"/>
          <w:i w:val="false"/>
          <w:color w:val="000000"/>
          <w:sz w:val="28"/>
        </w:rPr>
        <w:t>
      8) жоспарланған инвестициялар (теңге);</w:t>
      </w:r>
    </w:p>
    <w:p>
      <w:pPr>
        <w:spacing w:after="0"/>
        <w:ind w:left="0"/>
        <w:jc w:val="both"/>
      </w:pPr>
      <w:r>
        <w:rPr>
          <w:rFonts w:ascii="Times New Roman"/>
          <w:b w:val="false"/>
          <w:i w:val="false"/>
          <w:color w:val="000000"/>
          <w:sz w:val="28"/>
        </w:rPr>
        <w:t>
      9) IP-мекенжайы (бөлінген IP мекенжайларының пулы);</w:t>
      </w:r>
    </w:p>
    <w:p>
      <w:pPr>
        <w:spacing w:after="0"/>
        <w:ind w:left="0"/>
        <w:jc w:val="both"/>
      </w:pPr>
      <w:r>
        <w:rPr>
          <w:rFonts w:ascii="Times New Roman"/>
          <w:b w:val="false"/>
          <w:i w:val="false"/>
          <w:color w:val="000000"/>
          <w:sz w:val="28"/>
        </w:rPr>
        <w:t>
      10) кедендік жүк декларациясының көшірмесі және/немесе меншік құқығында немесе басқа заңды негізде цифрлық майнинг саласында жабдықтың болуын растайтын құжат;</w:t>
      </w:r>
    </w:p>
    <w:p>
      <w:pPr>
        <w:spacing w:after="0"/>
        <w:ind w:left="0"/>
        <w:jc w:val="both"/>
      </w:pPr>
      <w:r>
        <w:rPr>
          <w:rFonts w:ascii="Times New Roman"/>
          <w:b w:val="false"/>
          <w:i w:val="false"/>
          <w:color w:val="000000"/>
          <w:sz w:val="28"/>
        </w:rPr>
        <w:t>
      11) цифрлық майнингті жүзеге асыру үшін деректерді өңдеу орталығының орналасқан жері туралы ақпарат;</w:t>
      </w:r>
    </w:p>
    <w:p>
      <w:pPr>
        <w:spacing w:after="0"/>
        <w:ind w:left="0"/>
        <w:jc w:val="both"/>
      </w:pPr>
      <w:r>
        <w:rPr>
          <w:rFonts w:ascii="Times New Roman"/>
          <w:b w:val="false"/>
          <w:i w:val="false"/>
          <w:color w:val="000000"/>
          <w:sz w:val="28"/>
        </w:rPr>
        <w:t>
      12) цифрлық майнинг саласында қызметті жүзеге асыратын тұлғаның Қазақстан Республикасының резиденттігін растайтын құжаты;</w:t>
      </w:r>
    </w:p>
    <w:p>
      <w:pPr>
        <w:spacing w:after="0"/>
        <w:ind w:left="0"/>
        <w:jc w:val="both"/>
      </w:pPr>
      <w:r>
        <w:rPr>
          <w:rFonts w:ascii="Times New Roman"/>
          <w:b w:val="false"/>
          <w:i w:val="false"/>
          <w:color w:val="000000"/>
          <w:sz w:val="28"/>
        </w:rPr>
        <w:t>
      13) цифрлық майнинг саласындағы қызметті жүзеге асыруға электр желілеріне қосуға арналған техникалық шарттардың көшірмесі.</w:t>
      </w:r>
    </w:p>
    <w:p>
      <w:pPr>
        <w:spacing w:after="0"/>
        <w:ind w:left="0"/>
        <w:jc w:val="both"/>
      </w:pPr>
      <w:r>
        <w:rPr>
          <w:rFonts w:ascii="Times New Roman"/>
          <w:b w:val="false"/>
          <w:i w:val="false"/>
          <w:color w:val="000000"/>
          <w:sz w:val="28"/>
        </w:rPr>
        <w:t>
      Уәкілетті орган цифрлық майнинг саласындағы қызметтің басталғаны туралы хабарлаған ұйымдардың тізбесіне енгізу туралы жауапты ұсынады.</w:t>
      </w:r>
    </w:p>
    <w:bookmarkStart w:name="z13" w:id="11"/>
    <w:p>
      <w:pPr>
        <w:spacing w:after="0"/>
        <w:ind w:left="0"/>
        <w:jc w:val="both"/>
      </w:pPr>
      <w:r>
        <w:rPr>
          <w:rFonts w:ascii="Times New Roman"/>
          <w:b w:val="false"/>
          <w:i w:val="false"/>
          <w:color w:val="000000"/>
          <w:sz w:val="28"/>
        </w:rPr>
        <w:t>
      4. Цифрлық майнингті жүзеге асыратын, сондай-ақ цифрлық майнинг бойынша қызметті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көрсететін тұлғалар тоқсан сайын есепті айдан кейінгі айдың 10 (оныншы) күніне дейін уәкілетті органды ақпараттық жүйе арқылы мынадай мазмұндағы ақпаратпен хабардар етеді:</w:t>
      </w:r>
    </w:p>
    <w:bookmarkEnd w:id="11"/>
    <w:p>
      <w:pPr>
        <w:spacing w:after="0"/>
        <w:ind w:left="0"/>
        <w:jc w:val="both"/>
      </w:pPr>
      <w:r>
        <w:rPr>
          <w:rFonts w:ascii="Times New Roman"/>
          <w:b w:val="false"/>
          <w:i w:val="false"/>
          <w:color w:val="000000"/>
          <w:sz w:val="28"/>
        </w:rPr>
        <w:t>
      1) заңды тұлғаның/ЖК-ның атауы;</w:t>
      </w:r>
    </w:p>
    <w:p>
      <w:pPr>
        <w:spacing w:after="0"/>
        <w:ind w:left="0"/>
        <w:jc w:val="both"/>
      </w:pPr>
      <w:r>
        <w:rPr>
          <w:rFonts w:ascii="Times New Roman"/>
          <w:b w:val="false"/>
          <w:i w:val="false"/>
          <w:color w:val="000000"/>
          <w:sz w:val="28"/>
        </w:rPr>
        <w:t>
      2) БСН/ЖСН;</w:t>
      </w:r>
    </w:p>
    <w:p>
      <w:pPr>
        <w:spacing w:after="0"/>
        <w:ind w:left="0"/>
        <w:jc w:val="both"/>
      </w:pPr>
      <w:r>
        <w:rPr>
          <w:rFonts w:ascii="Times New Roman"/>
          <w:b w:val="false"/>
          <w:i w:val="false"/>
          <w:color w:val="000000"/>
          <w:sz w:val="28"/>
        </w:rPr>
        <w:t>
      3) заңды тұлғаның/ ЖК-ның заңды мекенжайы;</w:t>
      </w:r>
    </w:p>
    <w:p>
      <w:pPr>
        <w:spacing w:after="0"/>
        <w:ind w:left="0"/>
        <w:jc w:val="both"/>
      </w:pPr>
      <w:r>
        <w:rPr>
          <w:rFonts w:ascii="Times New Roman"/>
          <w:b w:val="false"/>
          <w:i w:val="false"/>
          <w:color w:val="000000"/>
          <w:sz w:val="28"/>
        </w:rPr>
        <w:t>
      4) байланыс деректері (телефон нөмірлері, электрондық пошта мекенжайы);</w:t>
      </w:r>
    </w:p>
    <w:p>
      <w:pPr>
        <w:spacing w:after="0"/>
        <w:ind w:left="0"/>
        <w:jc w:val="both"/>
      </w:pPr>
      <w:r>
        <w:rPr>
          <w:rFonts w:ascii="Times New Roman"/>
          <w:b w:val="false"/>
          <w:i w:val="false"/>
          <w:color w:val="000000"/>
          <w:sz w:val="28"/>
        </w:rPr>
        <w:t>
      5) есепті кезеңдегі тұтыну, кВт/сағат (цифрлық майнинг/(немесе) цифрлық майнинг үшін инфрақұрылымды ұсыну бойынша қызметтер көрсету саласындағы қызметті жүзеге асыруға тұтынылатын электр энергиясы туралы ақпарат);</w:t>
      </w:r>
    </w:p>
    <w:p>
      <w:pPr>
        <w:spacing w:after="0"/>
        <w:ind w:left="0"/>
        <w:jc w:val="both"/>
      </w:pPr>
      <w:r>
        <w:rPr>
          <w:rFonts w:ascii="Times New Roman"/>
          <w:b w:val="false"/>
          <w:i w:val="false"/>
          <w:color w:val="000000"/>
          <w:sz w:val="28"/>
        </w:rPr>
        <w:t>
      6) цифрлық майнинг үшін пайдаланылатын жабдықтың атауы;</w:t>
      </w:r>
    </w:p>
    <w:p>
      <w:pPr>
        <w:spacing w:after="0"/>
        <w:ind w:left="0"/>
        <w:jc w:val="both"/>
      </w:pPr>
      <w:r>
        <w:rPr>
          <w:rFonts w:ascii="Times New Roman"/>
          <w:b w:val="false"/>
          <w:i w:val="false"/>
          <w:color w:val="000000"/>
          <w:sz w:val="28"/>
        </w:rPr>
        <w:t>
      7) цифрлық майнинг үшін пайдаланылатын жабдықтар саны;</w:t>
      </w:r>
    </w:p>
    <w:p>
      <w:pPr>
        <w:spacing w:after="0"/>
        <w:ind w:left="0"/>
        <w:jc w:val="both"/>
      </w:pPr>
      <w:r>
        <w:rPr>
          <w:rFonts w:ascii="Times New Roman"/>
          <w:b w:val="false"/>
          <w:i w:val="false"/>
          <w:color w:val="000000"/>
          <w:sz w:val="28"/>
        </w:rPr>
        <w:t>
      8) жұмыс орындарының саны;</w:t>
      </w:r>
    </w:p>
    <w:p>
      <w:pPr>
        <w:spacing w:after="0"/>
        <w:ind w:left="0"/>
        <w:jc w:val="both"/>
      </w:pPr>
      <w:r>
        <w:rPr>
          <w:rFonts w:ascii="Times New Roman"/>
          <w:b w:val="false"/>
          <w:i w:val="false"/>
          <w:color w:val="000000"/>
          <w:sz w:val="28"/>
        </w:rPr>
        <w:t>
      9) ағымдағы жылдың соңына дейін жоспарланған инвестициялар (теңге);</w:t>
      </w:r>
    </w:p>
    <w:p>
      <w:pPr>
        <w:spacing w:after="0"/>
        <w:ind w:left="0"/>
        <w:jc w:val="both"/>
      </w:pPr>
      <w:r>
        <w:rPr>
          <w:rFonts w:ascii="Times New Roman"/>
          <w:b w:val="false"/>
          <w:i w:val="false"/>
          <w:color w:val="000000"/>
          <w:sz w:val="28"/>
        </w:rPr>
        <w:t>
      10) жақын арадағы 12 айға жоспарланған инвестициялар (теңге);</w:t>
      </w:r>
    </w:p>
    <w:p>
      <w:pPr>
        <w:spacing w:after="0"/>
        <w:ind w:left="0"/>
        <w:jc w:val="both"/>
      </w:pPr>
      <w:r>
        <w:rPr>
          <w:rFonts w:ascii="Times New Roman"/>
          <w:b w:val="false"/>
          <w:i w:val="false"/>
          <w:color w:val="000000"/>
          <w:sz w:val="28"/>
        </w:rPr>
        <w:t>
      11) IP мекенжайы (бөлінген IP мекенжайларының пулы);</w:t>
      </w:r>
    </w:p>
    <w:p>
      <w:pPr>
        <w:spacing w:after="0"/>
        <w:ind w:left="0"/>
        <w:jc w:val="both"/>
      </w:pPr>
      <w:r>
        <w:rPr>
          <w:rFonts w:ascii="Times New Roman"/>
          <w:b w:val="false"/>
          <w:i w:val="false"/>
          <w:color w:val="000000"/>
          <w:sz w:val="28"/>
        </w:rPr>
        <w:t>
      12) кедендік жүк декларациясының көшірмесі және/немесе меншік құқығында немесе басқа заңды негізде цифрлық майнинг саласында жабдықтың болуын растайтын құжат;</w:t>
      </w:r>
    </w:p>
    <w:p>
      <w:pPr>
        <w:spacing w:after="0"/>
        <w:ind w:left="0"/>
        <w:jc w:val="both"/>
      </w:pPr>
      <w:r>
        <w:rPr>
          <w:rFonts w:ascii="Times New Roman"/>
          <w:b w:val="false"/>
          <w:i w:val="false"/>
          <w:color w:val="000000"/>
          <w:sz w:val="28"/>
        </w:rPr>
        <w:t>
      13) цифрлық майнингті жүзеге асыру үшін деректерді өңдеу орталығының орналасқан жері туралы ақпарат;</w:t>
      </w:r>
    </w:p>
    <w:p>
      <w:pPr>
        <w:spacing w:after="0"/>
        <w:ind w:left="0"/>
        <w:jc w:val="both"/>
      </w:pPr>
      <w:r>
        <w:rPr>
          <w:rFonts w:ascii="Times New Roman"/>
          <w:b w:val="false"/>
          <w:i w:val="false"/>
          <w:color w:val="000000"/>
          <w:sz w:val="28"/>
        </w:rPr>
        <w:t>
      14) цифрлық майнинг саласындағы қызметті жүзеге асыратын тұлғаның Қазақстан Республикасының резиденттігін растайтын құжат;</w:t>
      </w:r>
    </w:p>
    <w:p>
      <w:pPr>
        <w:spacing w:after="0"/>
        <w:ind w:left="0"/>
        <w:jc w:val="both"/>
      </w:pPr>
      <w:r>
        <w:rPr>
          <w:rFonts w:ascii="Times New Roman"/>
          <w:b w:val="false"/>
          <w:i w:val="false"/>
          <w:color w:val="000000"/>
          <w:sz w:val="28"/>
        </w:rPr>
        <w:t>
      15) цифрлық майнинг саласындағы қызметті жүзеге асыруға электр желілеріне қосуға арналған техникалық шарттардың көшірмесі.</w:t>
      </w:r>
    </w:p>
    <w:bookmarkStart w:name="z14" w:id="12"/>
    <w:p>
      <w:pPr>
        <w:spacing w:after="0"/>
        <w:ind w:left="0"/>
        <w:jc w:val="both"/>
      </w:pPr>
      <w:r>
        <w:rPr>
          <w:rFonts w:ascii="Times New Roman"/>
          <w:b w:val="false"/>
          <w:i w:val="false"/>
          <w:color w:val="000000"/>
          <w:sz w:val="28"/>
        </w:rPr>
        <w:t>
      5. Цифрлық майнинг бойынша, сондай-ақ цифрлық майнинг қызметін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көрсететін, қызметін тоқтататын тұлғалар, цифрлық майнингті жүзеге асыру жөніндегі қызметі немесе цифрлық майнинг бойынша қызметті жүзеге асыратын тұлғаларға есептеу операцияларын орындау және деректерді өңдеу үшін кешенді есептеу инфрақұрылымымен қамтамасыз ету бойынша қызметтер көрсету қызметі аяқталған күннен бастап күнтізбелік 10 (он) күн ішінде, бұл туралы уәкілетті органды ақпараттық жүйе арқылы хабардар етеді.</w:t>
      </w:r>
    </w:p>
    <w:bookmarkEnd w:id="12"/>
    <w:bookmarkStart w:name="z15" w:id="13"/>
    <w:p>
      <w:pPr>
        <w:spacing w:after="0"/>
        <w:ind w:left="0"/>
        <w:jc w:val="both"/>
      </w:pPr>
      <w:r>
        <w:rPr>
          <w:rFonts w:ascii="Times New Roman"/>
          <w:b w:val="false"/>
          <w:i w:val="false"/>
          <w:color w:val="000000"/>
          <w:sz w:val="28"/>
        </w:rPr>
        <w:t>
      6. Уәкілетті орган цифрлық майнинг бойынша қызметті жүзеге асыратын жеке кәсіпкерлерден және (немесе) заңды тұлғалардан, сондай-ақ есептеу операцияларын орындау және цифрлық майнинг бойынша қызметті жүзеге асыратын тұлғаларға деректерді өңдеу үшін кешенді есептеу инфрақұрылымымен қамтамасыз ету жөнінде қызметтер көрсететін ақпаратты алғаннан кейін күнтізбелік 10 (он) күн ішінде электрондық құжат нысанында электрэнергетикасы саласына басшылық ететін мемлекеттік органды мынадай мазмұндағы ақпаратпен хабардар етеді:</w:t>
      </w:r>
    </w:p>
    <w:bookmarkEnd w:id="13"/>
    <w:p>
      <w:pPr>
        <w:spacing w:after="0"/>
        <w:ind w:left="0"/>
        <w:jc w:val="both"/>
      </w:pPr>
      <w:r>
        <w:rPr>
          <w:rFonts w:ascii="Times New Roman"/>
          <w:b w:val="false"/>
          <w:i w:val="false"/>
          <w:color w:val="000000"/>
          <w:sz w:val="28"/>
        </w:rPr>
        <w:t>
      1) кедендік жүк декларациясының көшірмесі және/немесе меншік құқығында немесе басқа заңды негізде цифрлық майнинг саласында жабдықтың болуын растайтын құжат;</w:t>
      </w:r>
    </w:p>
    <w:p>
      <w:pPr>
        <w:spacing w:after="0"/>
        <w:ind w:left="0"/>
        <w:jc w:val="both"/>
      </w:pPr>
      <w:r>
        <w:rPr>
          <w:rFonts w:ascii="Times New Roman"/>
          <w:b w:val="false"/>
          <w:i w:val="false"/>
          <w:color w:val="000000"/>
          <w:sz w:val="28"/>
        </w:rPr>
        <w:t>
      2) цифрлық майнингті жүзеге асыру үшін деректерді өңдеу орталығының орналасқан жері туралы ақпарат;</w:t>
      </w:r>
    </w:p>
    <w:p>
      <w:pPr>
        <w:spacing w:after="0"/>
        <w:ind w:left="0"/>
        <w:jc w:val="both"/>
      </w:pPr>
      <w:r>
        <w:rPr>
          <w:rFonts w:ascii="Times New Roman"/>
          <w:b w:val="false"/>
          <w:i w:val="false"/>
          <w:color w:val="000000"/>
          <w:sz w:val="28"/>
        </w:rPr>
        <w:t>
      3) цифрлық майнинг саласындағы қызметті жүзеге асыратын тұлғаның Қазақстан Республикасының резиденттігін растайтын құжат;</w:t>
      </w:r>
    </w:p>
    <w:p>
      <w:pPr>
        <w:spacing w:after="0"/>
        <w:ind w:left="0"/>
        <w:jc w:val="both"/>
      </w:pPr>
      <w:r>
        <w:rPr>
          <w:rFonts w:ascii="Times New Roman"/>
          <w:b w:val="false"/>
          <w:i w:val="false"/>
          <w:color w:val="000000"/>
          <w:sz w:val="28"/>
        </w:rPr>
        <w:t>
      4) цифрлық майнинг саласындағы қызметті жүзеге асыру үшін электр желілеріне қосуға арналған техникалық шарттардың көшірмесі.</w:t>
      </w:r>
    </w:p>
    <w:bookmarkStart w:name="z16" w:id="14"/>
    <w:p>
      <w:pPr>
        <w:spacing w:after="0"/>
        <w:ind w:left="0"/>
        <w:jc w:val="both"/>
      </w:pPr>
      <w:r>
        <w:rPr>
          <w:rFonts w:ascii="Times New Roman"/>
          <w:b w:val="false"/>
          <w:i w:val="false"/>
          <w:color w:val="000000"/>
          <w:sz w:val="28"/>
        </w:rPr>
        <w:t xml:space="preserve">
      6-1. Уәкілетті орган цифрлық майнингті жүзеге асыратын, сондай-ақ цифрлық майнингті жүзеге асыратын тұлғаларға есептеу операцияларын орындау және деректерді өңдеу үшін кешенді есептеу инфрақұрылымын қамтамасыз ету бойынша қызметтер көрсететін тұлғалардан ақпарат алғаннан кейін есепті тоқсаннан кейінгі екінші айдың 15-інші (он бес) күніне дейін Қазақстан Республикасы Премьер-Министрінің орынбасары – Қаржы министрінің 2022 жылғы 13 сәуірдегі № 402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27557 болып тіркелген) Цифрлық майнинг үшін төлемақы төлеушілер, салық салу объектілері, олардың тұрған жері және электр энергиясының көлемі туралы мәліметтер нысанына сәйкес қаржы саласындағы басшылықты және салааралық үйлестіруді жүзеге асыратын мемлекеттік органды хабардар етеді.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