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e052" w14:textId="d76e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 персоналын шет елде тұрғын үймен қамтамасыз ету нормативтерін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2022 жылғы 4 мамырдағы № 11-1-4/193 бұйрығы. Қазақстан Республикасының Әділет министрлігінде 2022 жылғы 6 мамырда № 27945 болып тіркелді. Күші жойылды - Қазақстан Республикасы Премьер-Министрінің орынбасары - Сыртқы істер министрінің 2023 жылғы 29 желтоқсандағы № 11-1-4/737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Сыртқы істер министрінің 29.12.2023 </w:t>
      </w:r>
      <w:r>
        <w:rPr>
          <w:rFonts w:ascii="Times New Roman"/>
          <w:b w:val="false"/>
          <w:i w:val="false"/>
          <w:color w:val="ff0000"/>
          <w:sz w:val="28"/>
        </w:rPr>
        <w:t>№ 11-1-4/737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25-бабының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Қазақстан Республикасы дипломатиялық қызметінің персоналын шет елдерде тұрғын үймен қамтамасыз ету </w:t>
      </w:r>
      <w:r>
        <w:rPr>
          <w:rFonts w:ascii="Times New Roman"/>
          <w:b w:val="false"/>
          <w:i w:val="false"/>
          <w:color w:val="000000"/>
          <w:sz w:val="28"/>
        </w:rPr>
        <w:t>нормативтері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айқындалған.</w:t>
      </w:r>
    </w:p>
    <w:bookmarkEnd w:id="0"/>
    <w:bookmarkStart w:name="z2" w:id="1"/>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Қазақстан Республикасының заңнамасында белгіленген тәртіпте:</w:t>
      </w:r>
    </w:p>
    <w:bookmarkEnd w:id="1"/>
    <w:p>
      <w:pPr>
        <w:spacing w:after="0"/>
        <w:ind w:left="0"/>
        <w:jc w:val="both"/>
      </w:pPr>
      <w:r>
        <w:rPr>
          <w:rFonts w:ascii="Times New Roman"/>
          <w:b w:val="false"/>
          <w:i w:val="false"/>
          <w:color w:val="000000"/>
          <w:sz w:val="28"/>
        </w:rPr>
        <w:t>
      1) осы бұйрықтың мемлекеттік және орыс тілдеріндегі көшірмесін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интернет-ресурсында орналастырылуын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министрлігі Аппаратының басшысына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2022 жылғы 4 мамырдағы</w:t>
            </w:r>
            <w:r>
              <w:br/>
            </w:r>
            <w:r>
              <w:rPr>
                <w:rFonts w:ascii="Times New Roman"/>
                <w:b w:val="false"/>
                <w:i w:val="false"/>
                <w:color w:val="000000"/>
                <w:sz w:val="20"/>
              </w:rPr>
              <w:t>№ 11-1-4/193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Дипломатиялық қызмет персоналын шет елде тұрғын үймен қамтамасыз ету нормативтері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Болу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 алаңының бір адамға берілетін шекті нормасы,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емес алаңның дипломатиялық қызмет персоналының бір бірлігіне берілетін шекті нормасы, шаршы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Ислам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 Хашимит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Араб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Сұлтандығы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Араб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Құрама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 Федеративтік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 Осы бұйрық қолданысқа енгізілер сәтте жалға алынған тұрғын үй-жайлардың осы бұйрықпен белгіленген мөлшерден асып кеткен нормалары жасалып қойған жалдау шарттарының қолданылу мерзімдері аяқталуына қарай тұргын үймен қамтамасыз етудің осы нормативтеріне сәйкес келтіріледі.</w:t>
      </w:r>
    </w:p>
    <w:p>
      <w:pPr>
        <w:spacing w:after="0"/>
        <w:ind w:left="0"/>
        <w:jc w:val="both"/>
      </w:pPr>
      <w:r>
        <w:rPr>
          <w:rFonts w:ascii="Times New Roman"/>
          <w:b w:val="false"/>
          <w:i w:val="false"/>
          <w:color w:val="000000"/>
          <w:sz w:val="28"/>
        </w:rPr>
        <w:t>
      ** Дипломатиялық қызмет персоналын шет елде тұрғын үймен қамтамасыз етудің осы нормалары Қазақстан Республикасының Төтенше және Өкілетті Елшілеріне, Қазақстан Республикасының халықаралық ұйымдар жанындағы тұрақты өкілдеріне, сондай-ақ дипломатиялық қызмет персоналы болу елдеріндегі дипломатиялық кешендерде орналастырылған жағдайда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