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cb1" w14:textId="ff9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 тергеу изоляторларының ішкі тәртіптеме қағидаларын бекіту туралы" Қазақстан Республикасы Ұлттық қауіпсіздік комитеті Төрағасының 2014 жылғы 15 қазандағы № 346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5 мамырдағы № 19/ке бұйрығы. Қазақстан Республикасының Әділет министрлігінде 2022 жылғы 11 мамырда № 27970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 тергеу изоляторларының ішкі тәртіптеме қағидаларын бекіту туралы" Қазақстан Республикасы Ұлттық қауіпсіздік комитеті Төрағасының 2014 жылғы 15 қазандағы № 346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органдары тергеу изоляторларының ішкі тәртіптеме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қауіпсіздік органдары тергеу изоляторларының ішкі тәртіптеме қағидалары (бұдан әрі – Қағидалар)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Республикасының Заңы (бұдан әрі – Заң) 15-бабының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қылмыстық құқықбұзушылық жасауға күдіктілер мен айыпталушыларға қатысты бұлтарпау шарасы ретінде Қазақстан Республикасы ұлттық қауіпсіздік органдарының тергеу изоляторларында (бұдан әрі – тергеу изоляторлары) қамауға алу таңдалған күдіктілер мен айыпталушыларды қамауда ұстаудың ішкі тәртіптемесін регламенттейді.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тәртіптеме күдіктілер мен айыпталушылардың құқықтарын сақтау, олардың өз міндеттерін атқаруы, оларды оқшаулау, сондай-ақ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ҚПК) қарастырылған міндеттерді шешу мақсатында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Режимді қамтамасыз ету, ішкі тәртіпті ұстау тергеу изоляторының әкімшілігіне жүктеледі.";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Күдіктілер мен айыпталушыларға әдет-ғұрып қажеттілігі жағдайында олардың немесе туыстарының өтініштері бойынша және қылмыстық істі жүргізуші адамның немесе органның рұқсатымен тергеу изоляторына "Діни қызмет және діни бірлестіктер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тіркелген діни бірлестіктердің өкілдерін шақыруға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Күзетте ұсталатын адаммен неке қиюды мемлекеттік тіркеуді (жұбайлық) (бұдан әрі – неке) азаматтық хал актілерін мемлекеттік тіркеуді жүзеге асыратын жергілікті атқару органының өкілі (бұдан әрі – тіркеуші орган) тергеу изоляторының орын-жайында "Неке (жұбайлық) және отбасы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неке қию шарттарын қадағалай отырып, жүргізеді. Көрсетілген адамдар тарапынан куәгерлердің жалпы саны – екі адам.";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"110. Күдіктілер мен айыпталушыларды медициналық-санитарлық қамтамасыз ету осы тарауда көзделген ерекшеліктерді ескере отырып, "Сот үкімі бойынша бас бостандығынан айыру орындарында жазасын өтеп жатқан бас бостандығы шектелген адамдарға, сондай-ақ ұсталған, қамауға алынған және арнайы мекемелерге орналастырылған адамдарға медициналық көмек көрсету қағидаларын бекіту туралы" Қазақстан Республикасы Ішкі істер министрінің 2020 жылғы 28 қазандағы № 745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21534 болып тіркелген) регламенттеледі".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Тергеу изоляторы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 таныстырылсын.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қауіпсіздік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