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03fb" w14:textId="3dc0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инвестициялық операцияларын жүзеге асыру қағидаларын бекіту туралы" Қазақстан Республикасы Ұлттық Банкі Басқармасының 2006 жылғы 25 шілдедегі № 65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28 сәуірдегі № 32 қаулысы. Қазақстан Республикасының Әділет министрлігінде 2022 жылғы 16 мамырда № 28060 болып тіркелді</w:t>
      </w:r>
    </w:p>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қорының инвестициялық операцияларын жүзеге асыру қағидаларын бекіту туралы" Қазақстан Республикасы Ұлттық Банкі Басқармасының 2006 жылғы 25 шілдедегі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инвестициялық операцияларын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алып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"26-2. Өтпелі кезең – жинақ портфелінің активтерін жаңа нысаналы стратегиялық бөлуге көшіру жүзеге асырылатын кезең.";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 Активтік басқарудағы акциялар портфелі үшін эталондық портфель Morgan Stanley Capital International компаниясы жасайтын әлемнің дамыған елдері компанияларының акцияларынан тұратын мамандандырылған индекс - MSCI World ex Sweden Index болып табылады.</w:t>
      </w:r>
    </w:p>
    <w:p>
      <w:pPr>
        <w:spacing w:after="0"/>
        <w:ind w:left="0"/>
        <w:jc w:val="both"/>
      </w:pPr>
      <w:r>
        <w:rPr>
          <w:rFonts w:ascii="Times New Roman"/>
          <w:b w:val="false"/>
          <w:i w:val="false"/>
          <w:color w:val="000000"/>
          <w:sz w:val="28"/>
        </w:rPr>
        <w:t xml:space="preserve">
      Пассивтік басқарудағы акциялар портфелі үшін эталондық портфель келесі индекстерді қамтиды: </w:t>
      </w:r>
    </w:p>
    <w:p>
      <w:pPr>
        <w:spacing w:after="0"/>
        <w:ind w:left="0"/>
        <w:jc w:val="both"/>
      </w:pPr>
      <w:r>
        <w:rPr>
          <w:rFonts w:ascii="Times New Roman"/>
          <w:b w:val="false"/>
          <w:i w:val="false"/>
          <w:color w:val="000000"/>
          <w:sz w:val="28"/>
        </w:rPr>
        <w:t>
      MSCI World ex Sweden Index – 100 (бір жүз) пайызға дейін;</w:t>
      </w:r>
    </w:p>
    <w:p>
      <w:pPr>
        <w:spacing w:after="0"/>
        <w:ind w:left="0"/>
        <w:jc w:val="both"/>
      </w:pPr>
      <w:r>
        <w:rPr>
          <w:rFonts w:ascii="Times New Roman"/>
          <w:b w:val="false"/>
          <w:i w:val="false"/>
          <w:color w:val="000000"/>
          <w:sz w:val="28"/>
        </w:rPr>
        <w:t>
      MSCI World ex Sweden Minimum Volatility Index – 10 (он) пайызға дейін;</w:t>
      </w:r>
    </w:p>
    <w:p>
      <w:pPr>
        <w:spacing w:after="0"/>
        <w:ind w:left="0"/>
        <w:jc w:val="both"/>
      </w:pPr>
      <w:r>
        <w:rPr>
          <w:rFonts w:ascii="Times New Roman"/>
          <w:b w:val="false"/>
          <w:i w:val="false"/>
          <w:color w:val="000000"/>
          <w:sz w:val="28"/>
        </w:rPr>
        <w:t>
      MSCI World ex Sweden Quality Index – 20 (жиырма) пайызға дейін;</w:t>
      </w:r>
    </w:p>
    <w:p>
      <w:pPr>
        <w:spacing w:after="0"/>
        <w:ind w:left="0"/>
        <w:jc w:val="both"/>
      </w:pPr>
      <w:r>
        <w:rPr>
          <w:rFonts w:ascii="Times New Roman"/>
          <w:b w:val="false"/>
          <w:i w:val="false"/>
          <w:color w:val="000000"/>
          <w:sz w:val="28"/>
        </w:rPr>
        <w:t>
      MSCI World ex Sweden ESG Leaders Index – 20 (жиырма) пайызға дейін.</w:t>
      </w:r>
    </w:p>
    <w:p>
      <w:pPr>
        <w:spacing w:after="0"/>
        <w:ind w:left="0"/>
        <w:jc w:val="both"/>
      </w:pPr>
      <w:r>
        <w:rPr>
          <w:rFonts w:ascii="Times New Roman"/>
          <w:b w:val="false"/>
          <w:i w:val="false"/>
          <w:color w:val="000000"/>
          <w:sz w:val="28"/>
        </w:rPr>
        <w:t xml:space="preserve">
      Күн сайын есептелетін кірістілік көрсеткіші салықтарды есепке алмағанда, дивидендтерді қайта инвестициялауды есепке ала отырып, индекс кірістілігі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55-1-тармақ</w:t>
      </w:r>
      <w:r>
        <w:rPr>
          <w:rFonts w:ascii="Times New Roman"/>
          <w:b w:val="false"/>
          <w:i w:val="false"/>
          <w:color w:val="000000"/>
          <w:sz w:val="28"/>
        </w:rPr>
        <w:t xml:space="preserve"> және </w:t>
      </w:r>
      <w:r>
        <w:rPr>
          <w:rFonts w:ascii="Times New Roman"/>
          <w:b w:val="false"/>
          <w:i w:val="false"/>
          <w:color w:val="000000"/>
          <w:sz w:val="28"/>
        </w:rPr>
        <w:t>55-2-тармақ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"55-1. Акциялар портфелінің нарықтық құнының кемінде 80 (сексен) пайызын инвестициялау Қордың активтерін сыртқы басқарушылардың көмегімен жүзеге асырылады.</w:t>
      </w:r>
    </w:p>
    <w:p>
      <w:pPr>
        <w:spacing w:after="0"/>
        <w:ind w:left="0"/>
        <w:jc w:val="both"/>
      </w:pPr>
      <w:r>
        <w:rPr>
          <w:rFonts w:ascii="Times New Roman"/>
          <w:b w:val="false"/>
          <w:i w:val="false"/>
          <w:color w:val="000000"/>
          <w:sz w:val="28"/>
        </w:rPr>
        <w:t>
      Ұлттық Банк жүзеге асыратын акциялар портфелін хеджирлеуге арналған туынды қаржы құралдары осы тармақтың бірінші бөлігінде айқындалған лимитті есептеуде ескерілмейді.</w:t>
      </w:r>
    </w:p>
    <w:bookmarkStart w:name="z8" w:id="0"/>
    <w:p>
      <w:pPr>
        <w:spacing w:after="0"/>
        <w:ind w:left="0"/>
        <w:jc w:val="both"/>
      </w:pPr>
      <w:r>
        <w:rPr>
          <w:rFonts w:ascii="Times New Roman"/>
          <w:b w:val="false"/>
          <w:i w:val="false"/>
          <w:color w:val="000000"/>
          <w:sz w:val="28"/>
        </w:rPr>
        <w:t>
      55-2. Ұлттық Банк туынды қаржы құралдарының көмегімен жүзеге асыратын акциялар портфелін хеджирлеу шығындарды барынша азайту және (немесе) акциялар портфелін жинақ портфелінің активтерін нысаналы стратегиялық бөлуге жақындату үшін жүргізіледі.</w:t>
      </w:r>
    </w:p>
    <w:bookmarkEnd w:id="0"/>
    <w:p>
      <w:pPr>
        <w:spacing w:after="0"/>
        <w:ind w:left="0"/>
        <w:jc w:val="both"/>
      </w:pPr>
      <w:r>
        <w:rPr>
          <w:rFonts w:ascii="Times New Roman"/>
          <w:b w:val="false"/>
          <w:i w:val="false"/>
          <w:color w:val="000000"/>
          <w:sz w:val="28"/>
        </w:rPr>
        <w:t>
      Мәмілелер жасасу кезінде Ұлттық Банк жүзеге асыратын акциялар портфелін хеджирлеуге арналған туынды қаржы құралдары бойынша барлық позициялардың абсолюттік мәндеріндегі номиналды құндарының сомасы акциялар портфелінің нарықтық құнының 100 (бір жүз) пайызынан аспайды.</w:t>
      </w:r>
    </w:p>
    <w:p>
      <w:pPr>
        <w:spacing w:after="0"/>
        <w:ind w:left="0"/>
        <w:jc w:val="both"/>
      </w:pPr>
      <w:r>
        <w:rPr>
          <w:rFonts w:ascii="Times New Roman"/>
          <w:b w:val="false"/>
          <w:i w:val="false"/>
          <w:color w:val="000000"/>
          <w:sz w:val="28"/>
        </w:rPr>
        <w:t>
      Ұлттық Банк жүзеге асыратын акциялар портфелін хеджирлеуге арналған туынды қаржы құралдары кірістілік ауытқуының күтілетін өзгермелілігін есептеуде ескерілмейді.";</w:t>
      </w:r>
    </w:p>
    <w:bookmarkStart w:name="z9" w:id="1"/>
    <w:p>
      <w:pPr>
        <w:spacing w:after="0"/>
        <w:ind w:left="0"/>
        <w:jc w:val="both"/>
      </w:pPr>
      <w:r>
        <w:rPr>
          <w:rFonts w:ascii="Times New Roman"/>
          <w:b w:val="false"/>
          <w:i w:val="false"/>
          <w:color w:val="000000"/>
          <w:sz w:val="28"/>
        </w:rPr>
        <w:t>
      мынадай мазмұндағы 55-3-тармақпен толықтырылсын:</w:t>
      </w:r>
    </w:p>
    <w:bookmarkEnd w:id="1"/>
    <w:p>
      <w:pPr>
        <w:spacing w:after="0"/>
        <w:ind w:left="0"/>
        <w:jc w:val="both"/>
      </w:pPr>
      <w:r>
        <w:rPr>
          <w:rFonts w:ascii="Times New Roman"/>
          <w:b w:val="false"/>
          <w:i w:val="false"/>
          <w:color w:val="000000"/>
          <w:sz w:val="28"/>
        </w:rPr>
        <w:t>
      "55-3. Активтік басқарудағы акциялар портфелінің кірістілігі ауытқуының күтілетін өзгермелілігі (ex-ante tracking error) оған кіретін туынды қаржы құралдарын есепке алғанда жылдық 7 (жеті) пайыздан аспайды.</w:t>
      </w:r>
    </w:p>
    <w:p>
      <w:pPr>
        <w:spacing w:after="0"/>
        <w:ind w:left="0"/>
        <w:jc w:val="both"/>
      </w:pPr>
      <w:r>
        <w:rPr>
          <w:rFonts w:ascii="Times New Roman"/>
          <w:b w:val="false"/>
          <w:i w:val="false"/>
          <w:color w:val="000000"/>
          <w:sz w:val="28"/>
        </w:rPr>
        <w:t>
      Осы тармақтың бірінші бөлігінде көзделген шектеу асып кеткен жағдайда Ұлттық Банк оны асып кеткен күннен бастап 15 (он бес) жұмыс күннен артық емес мерзімде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1" w:id="2"/>
    <w:p>
      <w:pPr>
        <w:spacing w:after="0"/>
        <w:ind w:left="0"/>
        <w:jc w:val="both"/>
      </w:pPr>
      <w:r>
        <w:rPr>
          <w:rFonts w:ascii="Times New Roman"/>
          <w:b w:val="false"/>
          <w:i w:val="false"/>
          <w:color w:val="000000"/>
          <w:sz w:val="28"/>
        </w:rPr>
        <w:t>
      2. Монетарлық операциялар департаменті (Н.А. Тұрсынханов)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тармағының 2) тармақшасында көзделген іс-шаралардың орындалуы туралы мәліметтерді ұсынуды қамтамасыз етсін.</w:t>
      </w:r>
    </w:p>
    <w:bookmarkStart w:name="z12" w:id="3"/>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жетекшілік ететін орынбасары Ә.М. Молдабековаға жүктелсін.</w:t>
      </w:r>
    </w:p>
    <w:bookmarkEnd w:id="3"/>
    <w:bookmarkStart w:name="z13"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сәуірдегі</w:t>
            </w:r>
            <w:r>
              <w:br/>
            </w:r>
            <w:r>
              <w:rPr>
                <w:rFonts w:ascii="Times New Roman"/>
                <w:b w:val="false"/>
                <w:i w:val="false"/>
                <w:color w:val="000000"/>
                <w:sz w:val="20"/>
              </w:rPr>
              <w:t>№ 32 Қаулыға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инвестициялық</w:t>
            </w:r>
            <w:r>
              <w:br/>
            </w:r>
            <w:r>
              <w:rPr>
                <w:rFonts w:ascii="Times New Roman"/>
                <w:b w:val="false"/>
                <w:i w:val="false"/>
                <w:color w:val="000000"/>
                <w:sz w:val="20"/>
              </w:rPr>
              <w:t>операцияларын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5" w:id="5"/>
    <w:p>
      <w:pPr>
        <w:spacing w:after="0"/>
        <w:ind w:left="0"/>
        <w:jc w:val="left"/>
      </w:pPr>
      <w:r>
        <w:rPr>
          <w:rFonts w:ascii="Times New Roman"/>
          <w:b/>
          <w:i w:val="false"/>
          <w:color w:val="000000"/>
        </w:rPr>
        <w:t xml:space="preserve"> Тұрақтандыру портфелінің секторлық бөлінуі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(туынды қаржы құралдары үшін олардың негізінде жатқан қаржы құралдарының нарықтық құны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(пайызбен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(пайызбен анықталады)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(ағымдағы шоттардағы қалдықтар; келесі жұмыс күні қайтару мүмкіндігімен ақша нарығы қорларына орналастырылған қаражат), эталондық портфелге кіретін елдердің мемлекеттік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индекске кірмейтін елдердің мемлекеттік бағалы қағаздары, агенттік борыштық міндеттемелер, Халықаралық есеп айырысу Банкін қоса алғанда халықаралық қаржы ұйымдарының борыштық міндеттемелері, эталондық портфельге кіретін елдердің муниципалдық борыштық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(салымдар), оның ішінде репо операцияларынан депозиттерге (салымдарға) орналастырылған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коммерциялық бағалы қағаздар, депозиттік сертификаттар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