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b855" w14:textId="e47b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26 мамырдағы № 392 бұйрығы. Қазақстан Республикасының Әділет министрлігінде 2022 жылғы 27 мамырда № 28247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9729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сотталғандармен тәрбие жұмысын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Мекеме әкімшілігі сотталғанның түзелуі мақсатында оның қоғамның толық құқылы мүшесі әлеуметтік мәртебесін қалпына келтіруіне, тәртіптің жалпыға бірдей қабылданған нормалары (қайта әлеуметтендіру) мен құқық нормалары негізінде қоғамда өз бетінше өмір сүруіне оралуына көмектеседі.</w:t>
      </w:r>
    </w:p>
    <w:p>
      <w:pPr>
        <w:spacing w:after="0"/>
        <w:ind w:left="0"/>
        <w:jc w:val="both"/>
      </w:pPr>
      <w:r>
        <w:rPr>
          <w:rFonts w:ascii="Times New Roman"/>
          <w:b w:val="false"/>
          <w:i w:val="false"/>
          <w:color w:val="000000"/>
          <w:sz w:val="28"/>
        </w:rPr>
        <w:t>
      Жаза мерзімін өтеуіне бір жыл қалған бас бостандығынан айыру түріндегі жазаны өтеп жатқан сотталғанға қатысты мекеме әкімшілігі жергiлiктi атқарушы органдармен бірлесіп әлеуметтік-құқықтық көмек көрсету нысанында қайта әлеуметтендіруді жүзеге асырады.</w:t>
      </w:r>
    </w:p>
    <w:p>
      <w:pPr>
        <w:spacing w:after="0"/>
        <w:ind w:left="0"/>
        <w:jc w:val="both"/>
      </w:pPr>
      <w:r>
        <w:rPr>
          <w:rFonts w:ascii="Times New Roman"/>
          <w:b w:val="false"/>
          <w:i w:val="false"/>
          <w:color w:val="000000"/>
          <w:sz w:val="28"/>
        </w:rPr>
        <w:t xml:space="preserve">
      Мекеме әкімшілігі бұл ретте сотталған адамға босатылғаннан кейін әлеуметтік бейімделу үшін қажет Қазақстан Республикасы Үкіметінің 2014 жылғы 23 қазандағы № 1131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әлеуметтік-құқықтық көмектің жеке бағдарламасын жасайды, ол сотталған адамның таңдаған тұрғылықты жері бойынша жергiлiктi атқарушы органдарға жіберіледі.</w:t>
      </w:r>
    </w:p>
    <w:p>
      <w:pPr>
        <w:spacing w:after="0"/>
        <w:ind w:left="0"/>
        <w:jc w:val="both"/>
      </w:pPr>
      <w:r>
        <w:rPr>
          <w:rFonts w:ascii="Times New Roman"/>
          <w:b w:val="false"/>
          <w:i w:val="false"/>
          <w:color w:val="000000"/>
          <w:sz w:val="28"/>
        </w:rPr>
        <w:t>
      Мекеменің орналасуы бойынша мекеме әкімшілігі жергiлiктi атқарушы органдармен бірлесіп әлеуметтік-құқықтық көмек көрсетудің жеке бағдарламасын іске асырады, ол сотталған босатылғаннан кейін екі жұмыс күні ішінде сотталғанның баратын жері бойынша жергiлiктi атқарушы органдарға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"50. Мекеме әкiмшiлiгi бас бостандығынан айыру мерзiмi аяқталғанға дейiн бір жылдан кешiктiрмей сотталған адамның таңдаған тұрғылықты жері бойынша облыстың, республикалық маңызы бар қаланың, астананың, ауданның, облыстық маңызы бар қаланың жергiлiктi атқарушы органдарын, ішкі істер органдарын және мекеменің орналасуы бойынша, сондай-ақ оның алдағы уақытта босатылатыны, оның тұрғын үйiнiң бар-жоғы, оның еңбекке қабiлеттілігi және алған мамандықтары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Санитариялық-гигиеналық секция (бұдан әрі - СГС):</w:t>
      </w:r>
    </w:p>
    <w:p>
      <w:pPr>
        <w:spacing w:after="0"/>
        <w:ind w:left="0"/>
        <w:jc w:val="both"/>
      </w:pPr>
      <w:r>
        <w:rPr>
          <w:rFonts w:ascii="Times New Roman"/>
          <w:b w:val="false"/>
          <w:i w:val="false"/>
          <w:color w:val="000000"/>
          <w:sz w:val="28"/>
        </w:rPr>
        <w:t>
      1) сотталғандардың жеке гигиена және өндiрiстiк санитарияны сақтауына себепші болады;</w:t>
      </w:r>
    </w:p>
    <w:p>
      <w:pPr>
        <w:spacing w:after="0"/>
        <w:ind w:left="0"/>
        <w:jc w:val="both"/>
      </w:pPr>
      <w:r>
        <w:rPr>
          <w:rFonts w:ascii="Times New Roman"/>
          <w:b w:val="false"/>
          <w:i w:val="false"/>
          <w:color w:val="000000"/>
          <w:sz w:val="28"/>
        </w:rPr>
        <w:t>
      2) жасақтардың тұрғын, коммуналдық-тұрмыстық үй-жайларының және мекеме аумағының санитариялық жағдайын жақсарту бойынша мекемеде орналасқан медициналық ұйымның медицина қызметкерлерiмен бiрлесіп ұсыныстар енгізеді;</w:t>
      </w:r>
    </w:p>
    <w:p>
      <w:pPr>
        <w:spacing w:after="0"/>
        <w:ind w:left="0"/>
        <w:jc w:val="both"/>
      </w:pPr>
      <w:r>
        <w:rPr>
          <w:rFonts w:ascii="Times New Roman"/>
          <w:b w:val="false"/>
          <w:i w:val="false"/>
          <w:color w:val="000000"/>
          <w:sz w:val="28"/>
        </w:rPr>
        <w:t>
      3) санитариялық бюллетеньдер, қабырға газеттерiн шығарады және радио бағдарламаларын жүргізеді.";</w:t>
      </w:r>
    </w:p>
    <w:bookmarkStart w:name="z10" w:id="2"/>
    <w:p>
      <w:pPr>
        <w:spacing w:after="0"/>
        <w:ind w:left="0"/>
        <w:jc w:val="both"/>
      </w:pPr>
      <w:r>
        <w:rPr>
          <w:rFonts w:ascii="Times New Roman"/>
          <w:b w:val="false"/>
          <w:i w:val="false"/>
          <w:color w:val="000000"/>
          <w:sz w:val="28"/>
        </w:rPr>
        <w:t xml:space="preserve">
      Бас бостандығынан айыруға сотталғандармен тәрбие жұмысын жүргізу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бұйрық 2023 жылғы 1 қаңтардан бастап қолданысқа енгізілетін осы бұйрықтың 1-тармағының он үшінші абзацын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 xml:space="preserve">Денсаулық сақтау министрлігі </w:t>
            </w:r>
          </w:p>
          <w:p>
            <w:pPr>
              <w:spacing w:after="20"/>
              <w:ind w:left="20"/>
              <w:jc w:val="both"/>
            </w:pPr>
            <w:r>
              <w:rPr>
                <w:rFonts w:ascii="Times New Roman"/>
                <w:b/>
                <w:i w:val="false"/>
                <w:color w:val="000000"/>
                <w:sz w:val="20"/>
              </w:rPr>
              <w:t>2022 жылғы "____" 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26 мамырдағы</w:t>
            </w:r>
            <w:r>
              <w:br/>
            </w:r>
            <w:r>
              <w:rPr>
                <w:rFonts w:ascii="Times New Roman"/>
                <w:b w:val="false"/>
                <w:i w:val="false"/>
                <w:color w:val="000000"/>
                <w:sz w:val="20"/>
              </w:rPr>
              <w:t>№ 392 бұйрығына</w:t>
            </w:r>
            <w:r>
              <w:br/>
            </w:r>
            <w:r>
              <w:rPr>
                <w:rFonts w:ascii="Times New Roman"/>
                <w:b w:val="false"/>
                <w:i w:val="false"/>
                <w:color w:val="000000"/>
                <w:sz w:val="20"/>
              </w:rPr>
              <w:t>қосымша</w:t>
            </w:r>
            <w:r>
              <w:br/>
            </w: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Сотталғанның жеке тәрбие жұмысын жүргiзу күнделігі</w:t>
      </w:r>
    </w:p>
    <w:p>
      <w:pPr>
        <w:spacing w:after="0"/>
        <w:ind w:left="0"/>
        <w:jc w:val="both"/>
      </w:pPr>
      <w:r>
        <w:rPr>
          <w:rFonts w:ascii="Times New Roman"/>
          <w:b w:val="false"/>
          <w:i w:val="false"/>
          <w:color w:val="000000"/>
          <w:sz w:val="28"/>
        </w:rPr>
        <w:t>
      Тегі 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w:t>
      </w:r>
    </w:p>
    <w:p>
      <w:pPr>
        <w:spacing w:after="0"/>
        <w:ind w:left="0"/>
        <w:jc w:val="both"/>
      </w:pPr>
      <w:r>
        <w:rPr>
          <w:rFonts w:ascii="Times New Roman"/>
          <w:b w:val="false"/>
          <w:i w:val="false"/>
          <w:color w:val="000000"/>
          <w:sz w:val="28"/>
        </w:rPr>
        <w:t>
      Әкесінің аты (ол болған кезде)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келген күнi, жасақ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нөмiрi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себептерi</w:t>
            </w:r>
          </w:p>
        </w:tc>
      </w:tr>
    </w:tbl>
    <w:p>
      <w:pPr>
        <w:spacing w:after="0"/>
        <w:ind w:left="0"/>
        <w:jc w:val="both"/>
      </w:pPr>
      <w:r>
        <w:rPr>
          <w:rFonts w:ascii="Times New Roman"/>
          <w:b w:val="false"/>
          <w:i w:val="false"/>
          <w:color w:val="000000"/>
          <w:sz w:val="28"/>
        </w:rPr>
        <w:t>
      1. Сотталған туралы жалпы мәліметтер (жеке iс материалдарын талдау, қамауға алынған</w:t>
      </w:r>
    </w:p>
    <w:p>
      <w:pPr>
        <w:spacing w:after="0"/>
        <w:ind w:left="0"/>
        <w:jc w:val="both"/>
      </w:pPr>
      <w:r>
        <w:rPr>
          <w:rFonts w:ascii="Times New Roman"/>
          <w:b w:val="false"/>
          <w:i w:val="false"/>
          <w:color w:val="000000"/>
          <w:sz w:val="28"/>
        </w:rPr>
        <w:t>адам туралы тергеушiнiң анықтамасы, карантиндегi адамды зерделеу  және т.б. негiзiнде</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1. Туған күнi, айы, жылы, және туған жерi _____________________________________  </w:t>
      </w:r>
    </w:p>
    <w:p>
      <w:pPr>
        <w:spacing w:after="0"/>
        <w:ind w:left="0"/>
        <w:jc w:val="both"/>
      </w:pPr>
      <w:r>
        <w:rPr>
          <w:rFonts w:ascii="Times New Roman"/>
          <w:b w:val="false"/>
          <w:i w:val="false"/>
          <w:color w:val="000000"/>
          <w:sz w:val="28"/>
        </w:rPr>
        <w:t xml:space="preserve">2. Ұлты ___________________________________________________________________  </w:t>
      </w:r>
    </w:p>
    <w:p>
      <w:pPr>
        <w:spacing w:after="0"/>
        <w:ind w:left="0"/>
        <w:jc w:val="both"/>
      </w:pPr>
      <w:r>
        <w:rPr>
          <w:rFonts w:ascii="Times New Roman"/>
          <w:b w:val="false"/>
          <w:i w:val="false"/>
          <w:color w:val="000000"/>
          <w:sz w:val="28"/>
        </w:rPr>
        <w:t xml:space="preserve">3. Азаматтығы ____________________________________________________________  </w:t>
      </w:r>
    </w:p>
    <w:p>
      <w:pPr>
        <w:spacing w:after="0"/>
        <w:ind w:left="0"/>
        <w:jc w:val="both"/>
      </w:pPr>
      <w:r>
        <w:rPr>
          <w:rFonts w:ascii="Times New Roman"/>
          <w:b w:val="false"/>
          <w:i w:val="false"/>
          <w:color w:val="000000"/>
          <w:sz w:val="28"/>
        </w:rPr>
        <w:t xml:space="preserve">4. Сотталғанға дейiнгi тұрғылықты жерi _______________________________________  </w:t>
      </w:r>
    </w:p>
    <w:p>
      <w:pPr>
        <w:spacing w:after="0"/>
        <w:ind w:left="0"/>
        <w:jc w:val="both"/>
      </w:pPr>
      <w:r>
        <w:rPr>
          <w:rFonts w:ascii="Times New Roman"/>
          <w:b w:val="false"/>
          <w:i w:val="false"/>
          <w:color w:val="000000"/>
          <w:sz w:val="28"/>
        </w:rPr>
        <w:t xml:space="preserve">5. Отбасы жағдайы ________________________________________________________  </w:t>
      </w:r>
    </w:p>
    <w:p>
      <w:pPr>
        <w:spacing w:after="0"/>
        <w:ind w:left="0"/>
        <w:jc w:val="both"/>
      </w:pPr>
      <w:r>
        <w:rPr>
          <w:rFonts w:ascii="Times New Roman"/>
          <w:b w:val="false"/>
          <w:i w:val="false"/>
          <w:color w:val="000000"/>
          <w:sz w:val="28"/>
        </w:rPr>
        <w:t xml:space="preserve">6. Сотталғанға дейiнгi бiлiмi _________________________________________________  </w:t>
      </w:r>
    </w:p>
    <w:p>
      <w:pPr>
        <w:spacing w:after="0"/>
        <w:ind w:left="0"/>
        <w:jc w:val="both"/>
      </w:pPr>
      <w:r>
        <w:rPr>
          <w:rFonts w:ascii="Times New Roman"/>
          <w:b w:val="false"/>
          <w:i w:val="false"/>
          <w:color w:val="000000"/>
          <w:sz w:val="28"/>
        </w:rPr>
        <w:t>7. Сотталғанға дейiнгi кәсiбi (мамандығы)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8. Қашан, қандай сотпен Қылмыстық кодекстің қандай бабы бойынша және қанша  мерзiмге</w:t>
      </w:r>
    </w:p>
    <w:p>
      <w:pPr>
        <w:spacing w:after="0"/>
        <w:ind w:left="0"/>
        <w:jc w:val="both"/>
      </w:pPr>
      <w:r>
        <w:rPr>
          <w:rFonts w:ascii="Times New Roman"/>
          <w:b w:val="false"/>
          <w:i w:val="false"/>
          <w:color w:val="000000"/>
          <w:sz w:val="28"/>
        </w:rPr>
        <w:t xml:space="preserve">сотталды _________________________________________________________  </w:t>
      </w:r>
    </w:p>
    <w:p>
      <w:pPr>
        <w:spacing w:after="0"/>
        <w:ind w:left="0"/>
        <w:jc w:val="both"/>
      </w:pPr>
      <w:r>
        <w:rPr>
          <w:rFonts w:ascii="Times New Roman"/>
          <w:b w:val="false"/>
          <w:i w:val="false"/>
          <w:color w:val="000000"/>
          <w:sz w:val="28"/>
        </w:rPr>
        <w:t>9. Қылмыстың қысқаша мазмұны және оған қатысы (егер материалдық шығын  келтiрiлсе,</w:t>
      </w:r>
    </w:p>
    <w:p>
      <w:pPr>
        <w:spacing w:after="0"/>
        <w:ind w:left="0"/>
        <w:jc w:val="both"/>
      </w:pPr>
      <w:r>
        <w:rPr>
          <w:rFonts w:ascii="Times New Roman"/>
          <w:b w:val="false"/>
          <w:i w:val="false"/>
          <w:color w:val="000000"/>
          <w:sz w:val="28"/>
        </w:rPr>
        <w:t xml:space="preserve">көлемi және т.б. көрсетiлсiн) 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10. Жазалау мерзiмiнiң басталуы _____________________________________________  </w:t>
      </w:r>
    </w:p>
    <w:p>
      <w:pPr>
        <w:spacing w:after="0"/>
        <w:ind w:left="0"/>
        <w:jc w:val="both"/>
      </w:pPr>
      <w:r>
        <w:rPr>
          <w:rFonts w:ascii="Times New Roman"/>
          <w:b w:val="false"/>
          <w:i w:val="false"/>
          <w:color w:val="000000"/>
          <w:sz w:val="28"/>
        </w:rPr>
        <w:t xml:space="preserve">11. Жазалау мерзiмiнiң аяқталуы _____________________________________________  </w:t>
      </w:r>
    </w:p>
    <w:p>
      <w:pPr>
        <w:spacing w:after="0"/>
        <w:ind w:left="0"/>
        <w:jc w:val="both"/>
      </w:pPr>
      <w:r>
        <w:rPr>
          <w:rFonts w:ascii="Times New Roman"/>
          <w:b w:val="false"/>
          <w:i w:val="false"/>
          <w:color w:val="000000"/>
          <w:sz w:val="28"/>
        </w:rPr>
        <w:t>12. Жазаны өтеуден шартты түрде-мерзiмiнен бұрын босату және жазаның өтелмеген  бөлiгiн</w:t>
      </w:r>
    </w:p>
    <w:p>
      <w:pPr>
        <w:spacing w:after="0"/>
        <w:ind w:left="0"/>
        <w:jc w:val="both"/>
      </w:pPr>
      <w:r>
        <w:rPr>
          <w:rFonts w:ascii="Times New Roman"/>
          <w:b w:val="false"/>
          <w:i w:val="false"/>
          <w:color w:val="000000"/>
          <w:sz w:val="28"/>
        </w:rPr>
        <w:t xml:space="preserve">жазалаудың жеңiл түрiне ауыстыру және мекеме түрін өзгерту күні __________  </w:t>
      </w:r>
    </w:p>
    <w:p>
      <w:pPr>
        <w:spacing w:after="0"/>
        <w:ind w:left="0"/>
        <w:jc w:val="both"/>
      </w:pPr>
      <w:r>
        <w:rPr>
          <w:rFonts w:ascii="Times New Roman"/>
          <w:b w:val="false"/>
          <w:i w:val="false"/>
          <w:color w:val="000000"/>
          <w:sz w:val="28"/>
        </w:rPr>
        <w:t xml:space="preserve">13. Сотталғанды жазаны өтеудiң бiр жағдайынан басқасына ауыстыру күнi 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14. Соттылығы болғандығы туралы және босатылу негiздерi туралы мәлімет 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15. Денсаулық жағдайы және еңбекке жарамдылығы туралы медициналық қорытынды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(мекемеде орналасқан медициналық ұйымның бастығы толтырады) </w:t>
      </w:r>
    </w:p>
    <w:p>
      <w:pPr>
        <w:spacing w:after="0"/>
        <w:ind w:left="0"/>
        <w:jc w:val="both"/>
      </w:pPr>
      <w:r>
        <w:rPr>
          <w:rFonts w:ascii="Times New Roman"/>
          <w:b w:val="false"/>
          <w:i w:val="false"/>
          <w:color w:val="000000"/>
          <w:sz w:val="28"/>
        </w:rPr>
        <w:t>16. Сотталған адамды сипаттайтын және онымен тәрбиелік-профилактикалық жұмысты</w:t>
      </w:r>
    </w:p>
    <w:p>
      <w:pPr>
        <w:spacing w:after="0"/>
        <w:ind w:left="0"/>
        <w:jc w:val="both"/>
      </w:pPr>
      <w:r>
        <w:rPr>
          <w:rFonts w:ascii="Times New Roman"/>
          <w:b w:val="false"/>
          <w:i w:val="false"/>
          <w:color w:val="000000"/>
          <w:sz w:val="28"/>
        </w:rPr>
        <w:t>жүргізуде ескерілуі тиіс өзге де жағдайлар (тергеу органының анықтамасы, сотталғанға</w:t>
      </w:r>
    </w:p>
    <w:p>
      <w:pPr>
        <w:spacing w:after="0"/>
        <w:ind w:left="0"/>
        <w:jc w:val="both"/>
      </w:pPr>
      <w:r>
        <w:rPr>
          <w:rFonts w:ascii="Times New Roman"/>
          <w:b w:val="false"/>
          <w:i w:val="false"/>
          <w:color w:val="000000"/>
          <w:sz w:val="28"/>
        </w:rPr>
        <w:t xml:space="preserve">дейiнгi жұмыс орны берген мiнездеме негiзiнде) 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17. Туысқандары туралы мәлiметтер (аты-жөнi, туысқандық дәрежесi, тұрғылықты  мекен-</w:t>
      </w:r>
    </w:p>
    <w:p>
      <w:pPr>
        <w:spacing w:after="0"/>
        <w:ind w:left="0"/>
        <w:jc w:val="both"/>
      </w:pPr>
      <w:r>
        <w:rPr>
          <w:rFonts w:ascii="Times New Roman"/>
          <w:b w:val="false"/>
          <w:i w:val="false"/>
          <w:color w:val="000000"/>
          <w:sz w:val="28"/>
        </w:rPr>
        <w:t>жайы және т.б.)</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18. Сотталған адамның жеке психологиялық ерекшелiктерi, жұмыс істеуіне ұсынымдар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(психолог толтырады)</w:t>
      </w:r>
    </w:p>
    <w:p>
      <w:pPr>
        <w:spacing w:after="0"/>
        <w:ind w:left="0"/>
        <w:jc w:val="both"/>
      </w:pPr>
      <w:r>
        <w:rPr>
          <w:rFonts w:ascii="Times New Roman"/>
          <w:b w:val="false"/>
          <w:i w:val="false"/>
          <w:color w:val="000000"/>
          <w:sz w:val="28"/>
        </w:rPr>
        <w:t>19. Мекеменің карантин бөлiмшесіндегi сотталғандармен сабақ жүргізудің кешенді үлгі</w:t>
      </w:r>
    </w:p>
    <w:p>
      <w:pPr>
        <w:spacing w:after="0"/>
        <w:ind w:left="0"/>
        <w:jc w:val="both"/>
      </w:pPr>
      <w:r>
        <w:rPr>
          <w:rFonts w:ascii="Times New Roman"/>
          <w:b w:val="false"/>
          <w:i w:val="false"/>
          <w:color w:val="000000"/>
          <w:sz w:val="28"/>
        </w:rPr>
        <w:t>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құқықтары мен міндеттері. Күн тәртібі. Мекеменің Ішкі тәртіптеме қағидалары. Мекеменің қызметі туралы бейне ролик көру.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 орынбасарлары, карантин бөлімшесінің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жасалған қылмыстар үшін сотталғандардың жауапкершілігі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режим және жедел жұмыстар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мінез-құлық қағидалары. Сотталғандардың өзара және мекеме әкімшілігімен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тәрбие жұмысы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денсаулығын анықтау бойынша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орналасқан медициналық ұйымның бастығы, медицина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сақтаудың қажеттілігі, инфекциялық және жұқпалы аурулардың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орналасқан медициналық ұйымның медицина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кәсіби оқыту және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колледждің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сотталғандардың еңбегін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жалпы мәселелер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материалдық-тұрмыстық қамтамасыз ету. Мүлікті бүлдіргені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бөлімінің қызметкері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білім деңгейін анықтау. Сотталғандардың пәндер бойынша білімдерін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мұғалімдер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 пайдалану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жағдайларын дифференциялау (саралау)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арасындағы тәрбие жұмысы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заңнамасының негізгі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тәрбие жұмысы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күні. Карантин бөлімшесі үй-жайларын кешенді жинастыру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бөлімшесінің тәрбиешісі, Мекеме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жасақтарға комиссиялық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комиссиясы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 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бастықтарының өз жасақтарына бөлінген сотталғандармен танысуы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бірыңғай педагогикалық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арасындағы тәрбие жұмысы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ұйымдардың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тәрбие жұмысы жөніндегі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жазу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жұмысы. Көркем өнерпаздары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кітапханаға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түрін өзгерту және жазаны өтеуден босатылу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алу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Босатылғаннан кейін тұрмыстық және еңбекке орналастыруды қажет ететін адамдарды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және тұрмыстық орналастыру жөніндегі аға инспектор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жалақысы, оны есептеу және ұстап қалу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тәрбие жұмысын жүргізу күнделіктерін толтыру. Сотталғандармен жұмыс жасау жоспарын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 психолог, мұғалімдер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мекемемен таныстыру, сотталғандарды жасақтарға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Жоспарға карантинде күн тәртібі аясында күнделікті өткiзiлетін дене-шынықтыру,</w:t>
      </w:r>
    </w:p>
    <w:p>
      <w:pPr>
        <w:spacing w:after="0"/>
        <w:ind w:left="0"/>
        <w:jc w:val="both"/>
      </w:pPr>
      <w:r>
        <w:rPr>
          <w:rFonts w:ascii="Times New Roman"/>
          <w:b w:val="false"/>
          <w:i w:val="false"/>
          <w:color w:val="000000"/>
          <w:sz w:val="28"/>
        </w:rPr>
        <w:t>бөлмелерді жинастыру, гигиеналық iс-шаралар және мәдени-бұқаралық жұмыстар</w:t>
      </w:r>
    </w:p>
    <w:p>
      <w:pPr>
        <w:spacing w:after="0"/>
        <w:ind w:left="0"/>
        <w:jc w:val="both"/>
      </w:pPr>
      <w:r>
        <w:rPr>
          <w:rFonts w:ascii="Times New Roman"/>
          <w:b w:val="false"/>
          <w:i w:val="false"/>
          <w:color w:val="000000"/>
          <w:sz w:val="28"/>
        </w:rPr>
        <w:t>(телехабарларды көру, әдебиет оқу, спорттық іс-шаралар өткізу және т.б.) сияқты тәрбиелік</w:t>
      </w:r>
    </w:p>
    <w:p>
      <w:pPr>
        <w:spacing w:after="0"/>
        <w:ind w:left="0"/>
        <w:jc w:val="both"/>
      </w:pPr>
      <w:r>
        <w:rPr>
          <w:rFonts w:ascii="Times New Roman"/>
          <w:b w:val="false"/>
          <w:i w:val="false"/>
          <w:color w:val="000000"/>
          <w:sz w:val="28"/>
        </w:rPr>
        <w:t>сипаттағы іс-шаралар енгізілмеген.</w:t>
      </w:r>
    </w:p>
    <w:p>
      <w:pPr>
        <w:spacing w:after="0"/>
        <w:ind w:left="0"/>
        <w:jc w:val="both"/>
      </w:pPr>
      <w:r>
        <w:rPr>
          <w:rFonts w:ascii="Times New Roman"/>
          <w:b w:val="false"/>
          <w:i w:val="false"/>
          <w:color w:val="000000"/>
          <w:sz w:val="28"/>
        </w:rPr>
        <w:t>
      Сотталғандармен жеке-тәрбие жұмысы әңгiмелесу, жеке психологиялық көмек</w:t>
      </w:r>
    </w:p>
    <w:p>
      <w:pPr>
        <w:spacing w:after="0"/>
        <w:ind w:left="0"/>
        <w:jc w:val="both"/>
      </w:pPr>
      <w:r>
        <w:rPr>
          <w:rFonts w:ascii="Times New Roman"/>
          <w:b w:val="false"/>
          <w:i w:val="false"/>
          <w:color w:val="000000"/>
          <w:sz w:val="28"/>
        </w:rPr>
        <w:t>көрсету, кеңес беру және т.б. түрiнде өткiзiледi, олардың нәтижелері мекеменің жауапты</w:t>
      </w:r>
    </w:p>
    <w:p>
      <w:pPr>
        <w:spacing w:after="0"/>
        <w:ind w:left="0"/>
        <w:jc w:val="both"/>
      </w:pPr>
      <w:r>
        <w:rPr>
          <w:rFonts w:ascii="Times New Roman"/>
          <w:b w:val="false"/>
          <w:i w:val="false"/>
          <w:color w:val="000000"/>
          <w:sz w:val="28"/>
        </w:rPr>
        <w:t>қызметкерімен, жұмысшысымен жеке-тәрбие әңгiмелерін жүргiзу жазбасына енгізіледі.</w:t>
      </w:r>
    </w:p>
    <w:p>
      <w:pPr>
        <w:spacing w:after="0"/>
        <w:ind w:left="0"/>
        <w:jc w:val="both"/>
      </w:pPr>
      <w:r>
        <w:rPr>
          <w:rFonts w:ascii="Times New Roman"/>
          <w:b w:val="false"/>
          <w:i w:val="false"/>
          <w:color w:val="000000"/>
          <w:sz w:val="28"/>
        </w:rPr>
        <w:t>
      20. Көтермелеу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көтермеледі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қаулының күні және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Жазалау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жазаланулары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w:t>
            </w:r>
          </w:p>
          <w:p>
            <w:pPr>
              <w:spacing w:after="20"/>
              <w:ind w:left="20"/>
              <w:jc w:val="both"/>
            </w:pPr>
            <w:r>
              <w:rPr>
                <w:rFonts w:ascii="Times New Roman"/>
                <w:b w:val="false"/>
                <w:i w:val="false"/>
                <w:color w:val="000000"/>
                <w:sz w:val="20"/>
              </w:rPr>
              <w:t>
жазалады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қаулының күні және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Өтелгені туралы белгі</w:t>
            </w:r>
          </w:p>
        </w:tc>
      </w:tr>
    </w:tbl>
    <w:p>
      <w:pPr>
        <w:spacing w:after="0"/>
        <w:ind w:left="0"/>
        <w:jc w:val="both"/>
      </w:pPr>
      <w:r>
        <w:rPr>
          <w:rFonts w:ascii="Times New Roman"/>
          <w:b w:val="false"/>
          <w:i w:val="false"/>
          <w:color w:val="000000"/>
          <w:sz w:val="28"/>
        </w:rPr>
        <w:t>
      22. Берiлетiн демалыстарды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23. ЖТК (ОТК), мекеме комиссиясының шешiмдерi және ұсынымдары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24. Жеке-тәрбие әңгiмелерін жүргiзу жазбасы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Қорытындылары бар әңгіменің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Әңгімені кім өткізді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25. Босатылуға дайындау бойынша жұмыс нәтижелері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Күнделiктi жүргiзу бойынша нұсқаулар</w:t>
      </w:r>
    </w:p>
    <w:p>
      <w:pPr>
        <w:spacing w:after="0"/>
        <w:ind w:left="0"/>
        <w:jc w:val="both"/>
      </w:pPr>
      <w:r>
        <w:rPr>
          <w:rFonts w:ascii="Times New Roman"/>
          <w:b w:val="false"/>
          <w:i w:val="false"/>
          <w:color w:val="000000"/>
          <w:sz w:val="28"/>
        </w:rPr>
        <w:t>
      1) күнделiк жасақ бастығында сақталады, оған күнделiктi жүргiзу жауапкершiлiгi</w:t>
      </w:r>
    </w:p>
    <w:p>
      <w:pPr>
        <w:spacing w:after="0"/>
        <w:ind w:left="0"/>
        <w:jc w:val="both"/>
      </w:pPr>
      <w:r>
        <w:rPr>
          <w:rFonts w:ascii="Times New Roman"/>
          <w:b w:val="false"/>
          <w:i w:val="false"/>
          <w:color w:val="000000"/>
          <w:sz w:val="28"/>
        </w:rPr>
        <w:t>жүктеледi;</w:t>
      </w:r>
    </w:p>
    <w:p>
      <w:pPr>
        <w:spacing w:after="0"/>
        <w:ind w:left="0"/>
        <w:jc w:val="both"/>
      </w:pPr>
      <w:r>
        <w:rPr>
          <w:rFonts w:ascii="Times New Roman"/>
          <w:b w:val="false"/>
          <w:i w:val="false"/>
          <w:color w:val="000000"/>
          <w:sz w:val="28"/>
        </w:rPr>
        <w:t>
      2) 18-тармақты карантин бөлiмшесінің психологы толтырады;</w:t>
      </w:r>
    </w:p>
    <w:p>
      <w:pPr>
        <w:spacing w:after="0"/>
        <w:ind w:left="0"/>
        <w:jc w:val="both"/>
      </w:pPr>
      <w:r>
        <w:rPr>
          <w:rFonts w:ascii="Times New Roman"/>
          <w:b w:val="false"/>
          <w:i w:val="false"/>
          <w:color w:val="000000"/>
          <w:sz w:val="28"/>
        </w:rPr>
        <w:t>
      3) сотталғандармен ЖТЖ күнделiгiне, сондай-ақ мекеме бастығымен, оның</w:t>
      </w:r>
    </w:p>
    <w:p>
      <w:pPr>
        <w:spacing w:after="0"/>
        <w:ind w:left="0"/>
        <w:jc w:val="both"/>
      </w:pPr>
      <w:r>
        <w:rPr>
          <w:rFonts w:ascii="Times New Roman"/>
          <w:b w:val="false"/>
          <w:i w:val="false"/>
          <w:color w:val="000000"/>
          <w:sz w:val="28"/>
        </w:rPr>
        <w:t>орынбасарларымен және ЖТК (ОТК) мүшелерiмен жүргізілген әңгiмелер жазылады;</w:t>
      </w:r>
    </w:p>
    <w:p>
      <w:pPr>
        <w:spacing w:after="0"/>
        <w:ind w:left="0"/>
        <w:jc w:val="both"/>
      </w:pPr>
      <w:r>
        <w:rPr>
          <w:rFonts w:ascii="Times New Roman"/>
          <w:b w:val="false"/>
          <w:i w:val="false"/>
          <w:color w:val="000000"/>
          <w:sz w:val="28"/>
        </w:rPr>
        <w:t>
      4) 24-тармақты сотталғандарды жеке сұрақтар бойынша қабылдау нәтижесі және</w:t>
      </w:r>
    </w:p>
    <w:p>
      <w:pPr>
        <w:spacing w:after="0"/>
        <w:ind w:left="0"/>
        <w:jc w:val="both"/>
      </w:pPr>
      <w:r>
        <w:rPr>
          <w:rFonts w:ascii="Times New Roman"/>
          <w:b w:val="false"/>
          <w:i w:val="false"/>
          <w:color w:val="000000"/>
          <w:sz w:val="28"/>
        </w:rPr>
        <w:t>жүргізілген жеке әңгімелесулер бойынша жасақ бастығы, сондай-ақ мекеменің карантин</w:t>
      </w:r>
    </w:p>
    <w:p>
      <w:pPr>
        <w:spacing w:after="0"/>
        <w:ind w:left="0"/>
        <w:jc w:val="both"/>
      </w:pPr>
      <w:r>
        <w:rPr>
          <w:rFonts w:ascii="Times New Roman"/>
          <w:b w:val="false"/>
          <w:i w:val="false"/>
          <w:color w:val="000000"/>
          <w:sz w:val="28"/>
        </w:rPr>
        <w:t>бөлiмшесіндегi сотталғандармен сабақ жүргізудің кешенді үлгі жоспарына сәйкес мекеменің</w:t>
      </w:r>
    </w:p>
    <w:p>
      <w:pPr>
        <w:spacing w:after="0"/>
        <w:ind w:left="0"/>
        <w:jc w:val="both"/>
      </w:pPr>
      <w:r>
        <w:rPr>
          <w:rFonts w:ascii="Times New Roman"/>
          <w:b w:val="false"/>
          <w:i w:val="false"/>
          <w:color w:val="000000"/>
          <w:sz w:val="28"/>
        </w:rPr>
        <w:t>жауапты қызметкері және ЖТК (ОТК) мүшелері толтырады;</w:t>
      </w:r>
    </w:p>
    <w:p>
      <w:pPr>
        <w:spacing w:after="0"/>
        <w:ind w:left="0"/>
        <w:jc w:val="both"/>
      </w:pPr>
      <w:r>
        <w:rPr>
          <w:rFonts w:ascii="Times New Roman"/>
          <w:b w:val="false"/>
          <w:i w:val="false"/>
          <w:color w:val="000000"/>
          <w:sz w:val="28"/>
        </w:rPr>
        <w:t>
      5) сотталғанды басқа мекемеге ауыстырғанда (босатқанда) күнделiк жеке iсiне</w:t>
      </w:r>
    </w:p>
    <w:p>
      <w:pPr>
        <w:spacing w:after="0"/>
        <w:ind w:left="0"/>
        <w:jc w:val="both"/>
      </w:pPr>
      <w:r>
        <w:rPr>
          <w:rFonts w:ascii="Times New Roman"/>
          <w:b w:val="false"/>
          <w:i w:val="false"/>
          <w:color w:val="000000"/>
          <w:sz w:val="28"/>
        </w:rPr>
        <w:t>тiркеледi, басқа жасаққа ауысқанда қабылдаған жасақ бастығына берiледi.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