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97e8" w14:textId="3089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көрсету кезінде қарсы міндеттемелерді айқындау және қолдану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298 бұйрығы. Қазақстан Республикасының Әділет министрлігінде 2022 жылғы 31 мамырда № 28281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Өнеркәсіпті мемлекеттік ынталандыру шараларын көрсету кезінде қарсы міндеттемелерді айқындау және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интернет-ресурстарына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298 Бұйрықпен бекітілген</w:t>
            </w:r>
          </w:p>
        </w:tc>
      </w:tr>
    </w:tbl>
    <w:bookmarkStart w:name="z6" w:id="4"/>
    <w:p>
      <w:pPr>
        <w:spacing w:after="0"/>
        <w:ind w:left="0"/>
        <w:jc w:val="left"/>
      </w:pPr>
      <w:r>
        <w:rPr>
          <w:rFonts w:ascii="Times New Roman"/>
          <w:b/>
          <w:i w:val="false"/>
          <w:color w:val="000000"/>
        </w:rPr>
        <w:t xml:space="preserve"> Өнеркәсіпті мемлекеттік ынталандыру шараларын көрсету кезінде қарсы міндеттемелерді айқындау және қолдану жөніндегі қағидалар</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Өнеркәсіпті мемлекеттік ынталандыру шараларын көрсету кезінде қарсы міндеттемелерді айқындау және қолдану жөніндегі қағидалар (бұдан әрі – Қағидалар) "Өнеркәсіптік саясат туралы" Қазақстан Республикасы Заңының 9-бабының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өнеркәсіпті мемлекеттік ынталандыру шараларын көрсету кезінде қарсы міндеттемелерді айқындау және қолдану жөніндегі тәртібін регламенттейді.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алушы - өнеркәсіпті мемлекеттік ынталандыру шарасын алуға үміткер немесе қорландыру көздерінің бірі мемлекеттік қаражат болып табылатын өнеркәсіпті мемлекеттік ынталандыру шараларын алған, сондай-ақ Қазақстан Республикасы Кәсіпкерлік кодексінің 28-бабының 8-тармағына, "Қазақстан Республикасындағы банктер және банк қызметі туралы" Қазақстан Республикасы Заңының 50-бабының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органдар мен өнеркәсіптік-инновациялық жүйенің субъектілеріне өнеркәсіптік-инновациялық қызмет субъектісінің жазбаша келісімі негізінде бастапқы статистикалық деректерді, банктік және коммерциялық құпияны ашқан өнеркәсіптік-инновациялық қызмет субъектісі;</w:t>
      </w:r>
    </w:p>
    <w:p>
      <w:pPr>
        <w:spacing w:after="0"/>
        <w:ind w:left="0"/>
        <w:jc w:val="both"/>
      </w:pPr>
      <w:r>
        <w:rPr>
          <w:rFonts w:ascii="Times New Roman"/>
          <w:b w:val="false"/>
          <w:i w:val="false"/>
          <w:color w:val="000000"/>
          <w:sz w:val="28"/>
        </w:rPr>
        <w:t>
      2) еңбек өнімділігі - өндіріс көлемі мен еңбек ресурстарының, өндіріске жұмсалған жұмыс уақытының арақатынасы;</w:t>
      </w:r>
    </w:p>
    <w:p>
      <w:pPr>
        <w:spacing w:after="0"/>
        <w:ind w:left="0"/>
        <w:jc w:val="both"/>
      </w:pPr>
      <w:r>
        <w:rPr>
          <w:rFonts w:ascii="Times New Roman"/>
          <w:b w:val="false"/>
          <w:i w:val="false"/>
          <w:color w:val="000000"/>
          <w:sz w:val="28"/>
        </w:rPr>
        <w:t>
      3) есепті жыл - алушы сәулет, қала құрылысы және құрылыс істері жөніндегі уәкілетті мемлекеттік органда жобалық қуаттарды пайдалануға беруді аяқтау фактісі тіркелген кезекті күнтізбелік жылдан кейінгі күнтізбелік жыл;</w:t>
      </w:r>
    </w:p>
    <w:p>
      <w:pPr>
        <w:spacing w:after="0"/>
        <w:ind w:left="0"/>
        <w:jc w:val="both"/>
      </w:pPr>
      <w:r>
        <w:rPr>
          <w:rFonts w:ascii="Times New Roman"/>
          <w:b w:val="false"/>
          <w:i w:val="false"/>
          <w:color w:val="000000"/>
          <w:sz w:val="28"/>
        </w:rPr>
        <w:t xml:space="preserve">
      4)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w:t>
      </w:r>
      <w:r>
        <w:rPr>
          <w:rFonts w:ascii="Times New Roman"/>
          <w:b w:val="false"/>
          <w:i w:val="false"/>
          <w:color w:val="000000"/>
          <w:sz w:val="28"/>
        </w:rPr>
        <w:t>шараларын</w:t>
      </w:r>
      <w:r>
        <w:rPr>
          <w:rFonts w:ascii="Times New Roman"/>
          <w:b w:val="false"/>
          <w:i w:val="false"/>
          <w:color w:val="000000"/>
          <w:sz w:val="28"/>
        </w:rPr>
        <w:t xml:space="preserve"> ұсыну кезінде қабылданатын өнеркәсіптік-инновациялық қызмет субъектісінің және мемлекеттің өзара міндеттемелері.</w:t>
      </w:r>
    </w:p>
    <w:bookmarkStart w:name="z10" w:id="8"/>
    <w:p>
      <w:pPr>
        <w:spacing w:after="0"/>
        <w:ind w:left="0"/>
        <w:jc w:val="left"/>
      </w:pPr>
      <w:r>
        <w:rPr>
          <w:rFonts w:ascii="Times New Roman"/>
          <w:b/>
          <w:i w:val="false"/>
          <w:color w:val="000000"/>
        </w:rPr>
        <w:t xml:space="preserve"> 2-тарау. Өнеркәсіпті мемлекеттік ынталандыру шараларын көрсету кезінде қарсы міндеттемелерді айқындау және қолдану тәртібі</w:t>
      </w:r>
    </w:p>
    <w:bookmarkEnd w:id="8"/>
    <w:bookmarkStart w:name="z11" w:id="9"/>
    <w:p>
      <w:pPr>
        <w:spacing w:after="0"/>
        <w:ind w:left="0"/>
        <w:jc w:val="both"/>
      </w:pPr>
      <w:r>
        <w:rPr>
          <w:rFonts w:ascii="Times New Roman"/>
          <w:b w:val="false"/>
          <w:i w:val="false"/>
          <w:color w:val="000000"/>
          <w:sz w:val="28"/>
        </w:rPr>
        <w:t>
      3. Өнеркәсіпті мемлекеттік ынталандыру шараларын ұсыну кезінде өнеркәсіптік-инновациялық қызметті мемлекеттік ынталандыруға қатысатын мемлекеттік органдар мен өнеркәсіптік-инновациялық жүйенің субъектілері өнеркәсіпті мемлекеттік ынталандыру шараларын ұсыну бойынша міндеттемелерді қабылдайды.</w:t>
      </w:r>
    </w:p>
    <w:bookmarkEnd w:id="9"/>
    <w:bookmarkStart w:name="z12" w:id="10"/>
    <w:p>
      <w:pPr>
        <w:spacing w:after="0"/>
        <w:ind w:left="0"/>
        <w:jc w:val="both"/>
      </w:pPr>
      <w:r>
        <w:rPr>
          <w:rFonts w:ascii="Times New Roman"/>
          <w:b w:val="false"/>
          <w:i w:val="false"/>
          <w:color w:val="000000"/>
          <w:sz w:val="28"/>
        </w:rPr>
        <w:t>
      4. Өнеркәсіпті мемлекеттік ынталандыру шараларын алған кезде алушы өнеркәсіпті мемлекеттік ынталандыру шараларымен мынадай бағыттар бойынша жиынтықта немесе жеке көзделген қарсы міндеттемелерді қабылдайды:</w:t>
      </w:r>
    </w:p>
    <w:bookmarkEnd w:id="10"/>
    <w:p>
      <w:pPr>
        <w:spacing w:after="0"/>
        <w:ind w:left="0"/>
        <w:jc w:val="both"/>
      </w:pPr>
      <w:r>
        <w:rPr>
          <w:rFonts w:ascii="Times New Roman"/>
          <w:b w:val="false"/>
          <w:i w:val="false"/>
          <w:color w:val="000000"/>
          <w:sz w:val="28"/>
        </w:rPr>
        <w:t>
      1) еңбек өнімділігін арттыру;</w:t>
      </w:r>
    </w:p>
    <w:p>
      <w:pPr>
        <w:spacing w:after="0"/>
        <w:ind w:left="0"/>
        <w:jc w:val="both"/>
      </w:pPr>
      <w:r>
        <w:rPr>
          <w:rFonts w:ascii="Times New Roman"/>
          <w:b w:val="false"/>
          <w:i w:val="false"/>
          <w:color w:val="000000"/>
          <w:sz w:val="28"/>
        </w:rPr>
        <w:t>
      2) экспортқа бағдарланған тауарлар өндірісін ұлғайту;</w:t>
      </w:r>
    </w:p>
    <w:p>
      <w:pPr>
        <w:spacing w:after="0"/>
        <w:ind w:left="0"/>
        <w:jc w:val="both"/>
      </w:pPr>
      <w:r>
        <w:rPr>
          <w:rFonts w:ascii="Times New Roman"/>
          <w:b w:val="false"/>
          <w:i w:val="false"/>
          <w:color w:val="000000"/>
          <w:sz w:val="28"/>
        </w:rPr>
        <w:t>
      3) ішкі нарықтың қажеттілігін қамтамасыз ету.</w:t>
      </w:r>
    </w:p>
    <w:bookmarkStart w:name="z13" w:id="11"/>
    <w:p>
      <w:pPr>
        <w:spacing w:after="0"/>
        <w:ind w:left="0"/>
        <w:jc w:val="both"/>
      </w:pPr>
      <w:r>
        <w:rPr>
          <w:rFonts w:ascii="Times New Roman"/>
          <w:b w:val="false"/>
          <w:i w:val="false"/>
          <w:color w:val="000000"/>
          <w:sz w:val="28"/>
        </w:rPr>
        <w:t>
      5. Қарсы міндеттемелер өнеркәсіпті мемлекеттік ынталандырудың ұсынылатын шарасы шеңберінде тараптар арасындағы жасалған келісімдерде көзделеді.</w:t>
      </w:r>
    </w:p>
    <w:bookmarkEnd w:id="11"/>
    <w:bookmarkStart w:name="z14" w:id="12"/>
    <w:p>
      <w:pPr>
        <w:spacing w:after="0"/>
        <w:ind w:left="0"/>
        <w:jc w:val="both"/>
      </w:pPr>
      <w:r>
        <w:rPr>
          <w:rFonts w:ascii="Times New Roman"/>
          <w:b w:val="false"/>
          <w:i w:val="false"/>
          <w:color w:val="000000"/>
          <w:sz w:val="28"/>
        </w:rPr>
        <w:t>
      6. Егер өнеркәсіпті мемлекеттік ынталандырудың бір шарасы шеңберінде әртүрлі бағыттар бойынша бірнеше қарсы міндеттемелер айқындалған жағдайда, онда осы қарсы міндеттемелер жиынтығында қолданылады.</w:t>
      </w:r>
    </w:p>
    <w:bookmarkEnd w:id="12"/>
    <w:bookmarkStart w:name="z15" w:id="13"/>
    <w:p>
      <w:pPr>
        <w:spacing w:after="0"/>
        <w:ind w:left="0"/>
        <w:jc w:val="both"/>
      </w:pPr>
      <w:r>
        <w:rPr>
          <w:rFonts w:ascii="Times New Roman"/>
          <w:b w:val="false"/>
          <w:i w:val="false"/>
          <w:color w:val="000000"/>
          <w:sz w:val="28"/>
        </w:rPr>
        <w:t>
      7. Егер алушыға күнтізбелік 1 (бір) жыл ішінде өнеркәсіпті мемлекеттік ынталандырудың бір шарасы қайта берілетін болса, онда қарсы міндеттемелер тараптар арасында жасалған әрбір келісім шеңберінде жеке қолданылады.</w:t>
      </w:r>
    </w:p>
    <w:bookmarkEnd w:id="13"/>
    <w:bookmarkStart w:name="z16" w:id="14"/>
    <w:p>
      <w:pPr>
        <w:spacing w:after="0"/>
        <w:ind w:left="0"/>
        <w:jc w:val="both"/>
      </w:pPr>
      <w:r>
        <w:rPr>
          <w:rFonts w:ascii="Times New Roman"/>
          <w:b w:val="false"/>
          <w:i w:val="false"/>
          <w:color w:val="000000"/>
          <w:sz w:val="28"/>
        </w:rPr>
        <w:t>
      8. Өнеркәсіпті мемлекеттік ынталандырудың әрбір шарасы үшін мынадай қарсы міндеттемелер айқындалды:</w:t>
      </w:r>
    </w:p>
    <w:bookmarkEnd w:id="14"/>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2) лизингтік қаржыландыру: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3) қарыздар бойынша кепілдік міндеттемелер мен кепілдемелер беру:</w:t>
      </w:r>
    </w:p>
    <w:p>
      <w:pPr>
        <w:spacing w:after="0"/>
        <w:ind w:left="0"/>
        <w:jc w:val="both"/>
      </w:pPr>
      <w:r>
        <w:rPr>
          <w:rFonts w:ascii="Times New Roman"/>
          <w:b w:val="false"/>
          <w:i w:val="false"/>
          <w:color w:val="000000"/>
          <w:sz w:val="28"/>
        </w:rPr>
        <w:t xml:space="preserve">
      "Еңбек өнімділігін арттыру" бағыты шеңберінде: </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4) қаржы институттары арқылы кредит беру: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5) жарғылық капиталдарға инвестицияларды жүзеге асыру: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6) ішкі нарықта ынталандыру: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7)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2 (екі) жыл ішінде өнімді сатудан және қызмет көрсетуден түскен валюталық түсім кірістерінің көлемін кемінде 10% - ға ұлғайту;</w:t>
      </w:r>
    </w:p>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ұсынылған қолдау көлемінен кем емес сомаға ақшалай мәндегі өнімнің экспорты;</w:t>
      </w:r>
    </w:p>
    <w:p>
      <w:pPr>
        <w:spacing w:after="0"/>
        <w:ind w:left="0"/>
        <w:jc w:val="both"/>
      </w:pPr>
      <w:r>
        <w:rPr>
          <w:rFonts w:ascii="Times New Roman"/>
          <w:b w:val="false"/>
          <w:i w:val="false"/>
          <w:color w:val="000000"/>
          <w:sz w:val="28"/>
        </w:rPr>
        <w:t>
      9) экспорттық саудалық қаржыландыру, кредиттеу және сақтандыру, қайта сақтандыру және шикізаттық емес экспортты ілгерілету жөніндегі мәмілелерге кепілдік беру тетіктерін пайдалану:</w:t>
      </w:r>
    </w:p>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ұсынылған қолдау көлемінен кем емес сомаға ақшалай мәндегі өнімнің экспорты;</w:t>
      </w:r>
    </w:p>
    <w:p>
      <w:pPr>
        <w:spacing w:after="0"/>
        <w:ind w:left="0"/>
        <w:jc w:val="both"/>
      </w:pPr>
      <w:r>
        <w:rPr>
          <w:rFonts w:ascii="Times New Roman"/>
          <w:b w:val="false"/>
          <w:i w:val="false"/>
          <w:color w:val="000000"/>
          <w:sz w:val="28"/>
        </w:rPr>
        <w:t>
      10) еңбек өнімділігін арттыруды ынталандыру: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11) аумақтық кластерлерді дамытуды ынталандыру: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аумақтық кластерлер қатысушыларының-өнім өндіруші кәсіпорындардың еңбек өнімділігін бірлескен жобаларды іске асыру қорытындылары бойынша кемінде 2%-ға арттыру;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бірлескен жобаларды іске асыру қорытындылары бойынша аумақтық кластерлерге қатысушылардың өнім экспортының көлемін кемінде 3% -ға ұлғайтуы;</w:t>
      </w:r>
    </w:p>
    <w:p>
      <w:pPr>
        <w:spacing w:after="0"/>
        <w:ind w:left="0"/>
        <w:jc w:val="both"/>
      </w:pPr>
      <w:r>
        <w:rPr>
          <w:rFonts w:ascii="Times New Roman"/>
          <w:b w:val="false"/>
          <w:i w:val="false"/>
          <w:color w:val="000000"/>
          <w:sz w:val="28"/>
        </w:rPr>
        <w:t>
      12) берешекті қайта құрылымдау (қолданыстағы қарсы міндеттемелер болмаған жағдайда қолданылады):</w:t>
      </w:r>
    </w:p>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ақшалай мәнде өткізілетін өнім көлемін ұлғайту;</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13) өнеркәсіптік гранттар беру:</w:t>
      </w:r>
    </w:p>
    <w:p>
      <w:pPr>
        <w:spacing w:after="0"/>
        <w:ind w:left="0"/>
        <w:jc w:val="both"/>
      </w:pPr>
      <w:r>
        <w:rPr>
          <w:rFonts w:ascii="Times New Roman"/>
          <w:b w:val="false"/>
          <w:i w:val="false"/>
          <w:color w:val="000000"/>
          <w:sz w:val="28"/>
        </w:rPr>
        <w:t>
      "Еңбек өнімділігін арттыру" бағыты шеңберінде:</w:t>
      </w:r>
    </w:p>
    <w:p>
      <w:pPr>
        <w:spacing w:after="0"/>
        <w:ind w:left="0"/>
        <w:jc w:val="both"/>
      </w:pPr>
      <w:r>
        <w:rPr>
          <w:rFonts w:ascii="Times New Roman"/>
          <w:b w:val="false"/>
          <w:i w:val="false"/>
          <w:color w:val="000000"/>
          <w:sz w:val="28"/>
        </w:rPr>
        <w:t>
      кәсіпорынның өндіріс көлемін 2 (екі) жыл ішінде 10% -ға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расталатын тауарлардағы елішілік құндылық үлесін кемінде 5% - ға ұлғайту);</w:t>
      </w:r>
    </w:p>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2 (екі) жыл ішінде экспорт көлемін 10% - ға ұлғайту.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м.а. 18.01.2024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Өнеркәсіп және құрылыс министрінің 27.05.2024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Алушының қарсы міндеттемелерін орындау деңгейін есептеу мемлекеттік ынталандыру шараларын ұсыну кезінде тараптар арасындағы келісімде айқындалған қарсы міндеттемелерге қол жеткізудің белгіленген деңгейінің және өнеркәсіптік-инновациялық қызмет субъектісі ұсынған ресми құжаттармен расталған кезең аяқталғаннан кейін қарсы міндеттемелерді орындаудың нақты деңгейінің пайыздық арақатынасында жүргізіледі.</w:t>
      </w:r>
    </w:p>
    <w:bookmarkEnd w:id="15"/>
    <w:bookmarkStart w:name="z18" w:id="16"/>
    <w:p>
      <w:pPr>
        <w:spacing w:after="0"/>
        <w:ind w:left="0"/>
        <w:jc w:val="both"/>
      </w:pPr>
      <w:r>
        <w:rPr>
          <w:rFonts w:ascii="Times New Roman"/>
          <w:b w:val="false"/>
          <w:i w:val="false"/>
          <w:color w:val="000000"/>
          <w:sz w:val="28"/>
        </w:rPr>
        <w:t>
      10. Егер 1 (бір) алушыға өнеркәсіпті мемлекеттік ынталандырудың 1 (бір) шарасын ұсыну кезінде бірнеше қарсы міндеттемелер белгіленген жағдайда, онда қарсы міндеттемелердің орындалу деңгейі әрбір қарсы міндеттеме бойынша жеке есептеледі және деңгейдің орташа мәні шығарылады.</w:t>
      </w:r>
    </w:p>
    <w:bookmarkEnd w:id="16"/>
    <w:bookmarkStart w:name="z19" w:id="17"/>
    <w:p>
      <w:pPr>
        <w:spacing w:after="0"/>
        <w:ind w:left="0"/>
        <w:jc w:val="both"/>
      </w:pPr>
      <w:r>
        <w:rPr>
          <w:rFonts w:ascii="Times New Roman"/>
          <w:b w:val="false"/>
          <w:i w:val="false"/>
          <w:color w:val="000000"/>
          <w:sz w:val="28"/>
        </w:rPr>
        <w:t>
      11. Егер алушыға қарсы міндеттемелерді орындау деңгейінің мәні 100 (жүз) пайыздан көп немесе оған тең болса, онда қарсы міндеттемелер орындалды деп есептеледі.</w:t>
      </w:r>
    </w:p>
    <w:bookmarkEnd w:id="17"/>
    <w:bookmarkStart w:name="z20" w:id="18"/>
    <w:p>
      <w:pPr>
        <w:spacing w:after="0"/>
        <w:ind w:left="0"/>
        <w:jc w:val="both"/>
      </w:pPr>
      <w:r>
        <w:rPr>
          <w:rFonts w:ascii="Times New Roman"/>
          <w:b w:val="false"/>
          <w:i w:val="false"/>
          <w:color w:val="000000"/>
          <w:sz w:val="28"/>
        </w:rPr>
        <w:t>
      12. Егер алушының қарсы міндеттемелерді орындау деңгейінің мәні 100 (жүз) пайыздан аз болса, бұл қарсы міндеттемелердің орындалмағанын білдіреді.</w:t>
      </w:r>
    </w:p>
    <w:bookmarkEnd w:id="18"/>
    <w:bookmarkStart w:name="z21" w:id="19"/>
    <w:p>
      <w:pPr>
        <w:spacing w:after="0"/>
        <w:ind w:left="0"/>
        <w:jc w:val="both"/>
      </w:pPr>
      <w:r>
        <w:rPr>
          <w:rFonts w:ascii="Times New Roman"/>
          <w:b w:val="false"/>
          <w:i w:val="false"/>
          <w:color w:val="000000"/>
          <w:sz w:val="28"/>
        </w:rPr>
        <w:t>
      13. Өнеркәсіптік-инновациялық қызмет субъектілері қарсы міндеттемелерді орындамаған жағдайда, олар өнеркәсіпті мемлекеттік ынталандыру шаралары шеңберінде алған ақша, лизингтік қаржыландыруға алынған ақшаны қоспағанда, осы Қағидаларға сәйкес өнеркәсіпті мемлекеттік ынталандыру шараларын алу кезінде қарсы міндеттемелерді орындаудың қол жеткізілген деңгейін және Қазақстан Республикасы Ұлттық Банкінің базалық мөлшерлемесін ескере отырып қайтарылуға жатады.</w:t>
      </w:r>
    </w:p>
    <w:bookmarkEnd w:id="19"/>
    <w:p>
      <w:pPr>
        <w:spacing w:after="0"/>
        <w:ind w:left="0"/>
        <w:jc w:val="both"/>
      </w:pPr>
      <w:r>
        <w:rPr>
          <w:rFonts w:ascii="Times New Roman"/>
          <w:b w:val="false"/>
          <w:i w:val="false"/>
          <w:color w:val="000000"/>
          <w:sz w:val="28"/>
        </w:rPr>
        <w:t>
      Лизингтік қаржыландыру кезінде өнеркәсіптік-инновациялық қызмет субъектілері қарсы міндеттемелерді орындамаған жағдайда, өнеркәсіпті мемлекеттік ынталандыру шаралары шеңберінде өздері алған лизинг нысаналарын қаржы лизингі шарттарының талаптарына сәйкес лизинг беруші мерзімінен бұрын талап етуі мүмкін.</w:t>
      </w:r>
    </w:p>
    <w:bookmarkStart w:name="z22" w:id="20"/>
    <w:p>
      <w:pPr>
        <w:spacing w:after="0"/>
        <w:ind w:left="0"/>
        <w:jc w:val="both"/>
      </w:pPr>
      <w:r>
        <w:rPr>
          <w:rFonts w:ascii="Times New Roman"/>
          <w:b w:val="false"/>
          <w:i w:val="false"/>
          <w:color w:val="000000"/>
          <w:sz w:val="28"/>
        </w:rPr>
        <w:t>
      14. Алушы қарсы міндеттемелерді орындамаған жағдайда, өнеркәсіптік-инновациялық қызметті мемлекеттік ынталандыруға қатысатын өнеркәсіптік-инновациялық жүйе субъектісі алушыға тараптар жасасқан келісім шеңберінде мемлекеттік ынталандыру шарасы бойынша берілген ақшалай қаражатты қайтаруды талап ету туралы хабарлама жібереді.</w:t>
      </w:r>
    </w:p>
    <w:bookmarkEnd w:id="20"/>
    <w:p>
      <w:pPr>
        <w:spacing w:after="0"/>
        <w:ind w:left="0"/>
        <w:jc w:val="both"/>
      </w:pPr>
      <w:r>
        <w:rPr>
          <w:rFonts w:ascii="Times New Roman"/>
          <w:b w:val="false"/>
          <w:i w:val="false"/>
          <w:color w:val="000000"/>
          <w:sz w:val="28"/>
        </w:rPr>
        <w:t>
      Алушы хабарламаны алған күннен бастап күнтізбелік 30 (отыз) күн ішінде ақшалай қаражатты өнеркәсіптік-инновациялық қызметті мемлекеттік ынталандыруға қатысатын өнеркәсіптік-инновациялық жүйе субъектісінің есеп шотына аударады.</w:t>
      </w:r>
    </w:p>
    <w:bookmarkStart w:name="z23" w:id="21"/>
    <w:p>
      <w:pPr>
        <w:spacing w:after="0"/>
        <w:ind w:left="0"/>
        <w:jc w:val="both"/>
      </w:pPr>
      <w:r>
        <w:rPr>
          <w:rFonts w:ascii="Times New Roman"/>
          <w:b w:val="false"/>
          <w:i w:val="false"/>
          <w:color w:val="000000"/>
          <w:sz w:val="28"/>
        </w:rPr>
        <w:t xml:space="preserve">
      15. Мемлекеттік ынталандыруға берілген ақша қаражаты уақтылы қайтарылмаған кезде ақша қаражатын қайтару Қазақстан Республикасы Азаматтық іс жүргізу кодексінің </w:t>
      </w:r>
      <w:r>
        <w:rPr>
          <w:rFonts w:ascii="Times New Roman"/>
          <w:b w:val="false"/>
          <w:i w:val="false"/>
          <w:color w:val="000000"/>
          <w:sz w:val="28"/>
        </w:rPr>
        <w:t>14-тарауына</w:t>
      </w:r>
      <w:r>
        <w:rPr>
          <w:rFonts w:ascii="Times New Roman"/>
          <w:b w:val="false"/>
          <w:i w:val="false"/>
          <w:color w:val="000000"/>
          <w:sz w:val="28"/>
        </w:rPr>
        <w:t xml:space="preserve"> сәйкес жүзеге асырылады.</w:t>
      </w:r>
    </w:p>
    <w:bookmarkEnd w:id="21"/>
    <w:bookmarkStart w:name="z24" w:id="22"/>
    <w:p>
      <w:pPr>
        <w:spacing w:after="0"/>
        <w:ind w:left="0"/>
        <w:jc w:val="both"/>
      </w:pPr>
      <w:r>
        <w:rPr>
          <w:rFonts w:ascii="Times New Roman"/>
          <w:b w:val="false"/>
          <w:i w:val="false"/>
          <w:color w:val="000000"/>
          <w:sz w:val="28"/>
        </w:rPr>
        <w:t>
      16. Қарсы міндеттемелердің орындалу деңгейін, ақшалай қаражатты қайтару көлемін есептеу және ақшалай қаражатты қайтару рәсімі өнеркәсіптік-инновациялық қызметті мемлекеттік ынталандыруға қатысатын өнеркәсіптік-инновациялық жүйенің субъектілері ұсынылатын өнеркәсіпті мемлекеттік ынталандыру шарасы шеңберінде тараптар арасындағы келісімде айқындалған қарсы міндеттемелердің мониторингі мерзімдеріне қарай дербес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