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e688" w14:textId="a9fe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2018 жылғы 24 мамырдағы № 372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маусымдағы № 366 бұйрығы. Қазақстан Республикасының Әділет министрлігінде 2022 жылғы 29 маусымда № 28643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2018 жылғы 24 мамырдағы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2022 жылғы 27 маусымдағы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Жер қойнауы туралы кодекс) 278-бабы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тәртібін айқындайды.</w:t>
      </w:r>
    </w:p>
    <w:bookmarkStart w:name="z2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2" w:id="11"/>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1"/>
    <w:bookmarkStart w:name="z23" w:id="12"/>
    <w:p>
      <w:pPr>
        <w:spacing w:after="0"/>
        <w:ind w:left="0"/>
        <w:jc w:val="both"/>
      </w:pPr>
      <w:r>
        <w:rPr>
          <w:rFonts w:ascii="Times New Roman"/>
          <w:b w:val="false"/>
          <w:i w:val="false"/>
          <w:color w:val="000000"/>
          <w:sz w:val="28"/>
        </w:rPr>
        <w:t>
      2) өтініш беруші - пайдалы қатты қазбаларды барлауға немесе өндіруге лицензия алу үшін оның өндірістік қызметін (технологиялық процесін) жер қойнауын пайдалануға байланысты (байланысты) деп тануға мүдделі адам;</w:t>
      </w:r>
    </w:p>
    <w:bookmarkEnd w:id="12"/>
    <w:bookmarkStart w:name="z24" w:id="13"/>
    <w:p>
      <w:pPr>
        <w:spacing w:after="0"/>
        <w:ind w:left="0"/>
        <w:jc w:val="both"/>
      </w:pPr>
      <w:r>
        <w:rPr>
          <w:rFonts w:ascii="Times New Roman"/>
          <w:b w:val="false"/>
          <w:i w:val="false"/>
          <w:color w:val="000000"/>
          <w:sz w:val="28"/>
        </w:rPr>
        <w:t>
      3)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3"/>
    <w:bookmarkStart w:name="z25" w:id="14"/>
    <w:p>
      <w:pPr>
        <w:spacing w:after="0"/>
        <w:ind w:left="0"/>
        <w:jc w:val="both"/>
      </w:pPr>
      <w:r>
        <w:rPr>
          <w:rFonts w:ascii="Times New Roman"/>
          <w:b w:val="false"/>
          <w:i w:val="false"/>
          <w:color w:val="000000"/>
          <w:sz w:val="28"/>
        </w:rPr>
        <w:t>
      4) Ұлттық орталық – "Минералдық шикізатты кешенді қайта өңдеу жөніндегі ұлттық орталық" Шаруашылық жүргізу құқығындағы республикалық мемлекеттік кәсіпорны.</w:t>
      </w:r>
    </w:p>
    <w:bookmarkEnd w:id="14"/>
    <w:bookmarkStart w:name="z26" w:id="15"/>
    <w:p>
      <w:pPr>
        <w:spacing w:after="0"/>
        <w:ind w:left="0"/>
        <w:jc w:val="left"/>
      </w:pPr>
      <w:r>
        <w:rPr>
          <w:rFonts w:ascii="Times New Roman"/>
          <w:b/>
          <w:i w:val="false"/>
          <w:color w:val="000000"/>
        </w:rPr>
        <w:t xml:space="preserve"> 2-тарау.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тәртібі</w:t>
      </w:r>
    </w:p>
    <w:bookmarkEnd w:id="15"/>
    <w:bookmarkStart w:name="z27" w:id="16"/>
    <w:p>
      <w:pPr>
        <w:spacing w:after="0"/>
        <w:ind w:left="0"/>
        <w:jc w:val="both"/>
      </w:pPr>
      <w:r>
        <w:rPr>
          <w:rFonts w:ascii="Times New Roman"/>
          <w:b w:val="false"/>
          <w:i w:val="false"/>
          <w:color w:val="000000"/>
          <w:sz w:val="28"/>
        </w:rPr>
        <w:t>
      3. Өнеркәсіптік-инновациялық қызмет субъектілерінің өндірістік қызметі (технологиялық процесі) мынадай міндеттемелерді қабылдаған кезде жер қойнауын пайдалануға байланысты (байланысты) деп танылады: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пайдалы қатты қазбаларды өндіру жөніндегі операциялар нәтижесінде өздері алған қатты пайдалы қазбалар "Өнеркәсіптік саясат туралы" Заңның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Бірыңғай индустрияландыру картасына (бұдан әрі - Бірыңғай индустрияландыру картасы) енгізілген өнеркәсіптік-инновациялық жобаларды іске асыру шеңберінде тек қана шикізат және (немесе) отын ретінде пайдаланылатын болады;</w:t>
      </w:r>
    </w:p>
    <w:bookmarkStart w:name="z29" w:id="17"/>
    <w:p>
      <w:pPr>
        <w:spacing w:after="0"/>
        <w:ind w:left="0"/>
        <w:jc w:val="both"/>
      </w:pPr>
      <w:r>
        <w:rPr>
          <w:rFonts w:ascii="Times New Roman"/>
          <w:b w:val="false"/>
          <w:i w:val="false"/>
          <w:color w:val="000000"/>
          <w:sz w:val="28"/>
        </w:rPr>
        <w:t>
      2) жер қойнауын пайдалануға арналған келісімшарттар, пайдалы қатты қазбаларды өндіруге арналған лицензиялар шарттарында белгіленетін, жер қойнауын пайдалану жөніндегі операцияларды жүргізу үшін сатып алынатын жұмыстар мен көрсетілетін қызметтердегі елішілік құндылық үлесі күнтізбелік жыл ішінде сатып алынған жұмыстар мен көрсетілетін қызметтердің жалпы көлемінің кемінде елу пайызын құрауға тиіс;</w:t>
      </w:r>
    </w:p>
    <w:bookmarkEnd w:id="17"/>
    <w:bookmarkStart w:name="z30" w:id="18"/>
    <w:p>
      <w:pPr>
        <w:spacing w:after="0"/>
        <w:ind w:left="0"/>
        <w:jc w:val="both"/>
      </w:pPr>
      <w:r>
        <w:rPr>
          <w:rFonts w:ascii="Times New Roman"/>
          <w:b w:val="false"/>
          <w:i w:val="false"/>
          <w:color w:val="000000"/>
          <w:sz w:val="28"/>
        </w:rPr>
        <w:t>
      3) орташа жалақы көлемін төлеу тиісті аймақтың орташа статистикалық көрсеткіштен жоғары деңгейде жүргізіледі.</w:t>
      </w:r>
    </w:p>
    <w:bookmarkEnd w:id="18"/>
    <w:p>
      <w:pPr>
        <w:spacing w:after="0"/>
        <w:ind w:left="0"/>
        <w:jc w:val="both"/>
      </w:pPr>
      <w:r>
        <w:rPr>
          <w:rFonts w:ascii="Times New Roman"/>
          <w:b w:val="false"/>
          <w:i w:val="false"/>
          <w:color w:val="000000"/>
          <w:sz w:val="28"/>
        </w:rPr>
        <w:t>
      Осы тармақтың бірінші бөлігінде белгіленген жағдай тиісті өнеркәсіптік -инновациялық жобаны іске асыру барлық мерзімі, сондай-ақ басқа адамға (басқа адамдарға) жер қойнауын пайдалану құқығын беруді тапсырудан немесе өтуден тыс, қызмет жер қойнауын пайдаланумен байланысты өнеркәсіптік-инновациялық қызмет субъектілерімен (технологиялық процесін) жасасқан жер қойнауын пайдалануға арналған лицензияны іске асырудың барлық мерзім ішінде тұрақты болып саналады.</w:t>
      </w:r>
    </w:p>
    <w:bookmarkStart w:name="z31" w:id="19"/>
    <w:p>
      <w:pPr>
        <w:spacing w:after="0"/>
        <w:ind w:left="0"/>
        <w:jc w:val="both"/>
      </w:pPr>
      <w:r>
        <w:rPr>
          <w:rFonts w:ascii="Times New Roman"/>
          <w:b w:val="false"/>
          <w:i w:val="false"/>
          <w:color w:val="000000"/>
          <w:sz w:val="28"/>
        </w:rPr>
        <w:t>
      4. Өтініш беруші уәкілетті органға өнеркәсіптік-инновациялық қызмет субъектілерінің өндірістік қызметін (технологиялық процесін) жер қойнауын пайдалануға байланысты (технологиялық процеспен) қызмет (технологиялық процеспен) деп тануға өтініш (бұдан әрі - өтініш) еркін нысанда мынадай құжаттарды: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Үкіметінің 2022 жылғы 20 маусымдағы № 409 </w:t>
      </w:r>
      <w:r>
        <w:rPr>
          <w:rFonts w:ascii="Times New Roman"/>
          <w:b w:val="false"/>
          <w:i w:val="false"/>
          <w:color w:val="000000"/>
          <w:sz w:val="28"/>
        </w:rPr>
        <w:t>қаулысымен</w:t>
      </w:r>
      <w:r>
        <w:rPr>
          <w:rFonts w:ascii="Times New Roman"/>
          <w:b w:val="false"/>
          <w:i w:val="false"/>
          <w:color w:val="000000"/>
          <w:sz w:val="28"/>
        </w:rPr>
        <w:t xml:space="preserve"> бекітілген Өнеркәсіптік-инновациялық жобаларды бірыңғай индустрияландыру картасына енгізу қағидаларына (бұдан әрі - Жобаларды енгізу қағидалары) сәйкес нысан бойынша жобаның паспортын;</w:t>
      </w:r>
    </w:p>
    <w:bookmarkStart w:name="z33" w:id="20"/>
    <w:p>
      <w:pPr>
        <w:spacing w:after="0"/>
        <w:ind w:left="0"/>
        <w:jc w:val="both"/>
      </w:pPr>
      <w:r>
        <w:rPr>
          <w:rFonts w:ascii="Times New Roman"/>
          <w:b w:val="false"/>
          <w:i w:val="false"/>
          <w:color w:val="000000"/>
          <w:sz w:val="28"/>
        </w:rPr>
        <w:t>
      2) Жобаларды енгізу қағидаларында көзделген нысан бойынша жобаны іске асырудың жоспар-кестесін;</w:t>
      </w:r>
    </w:p>
    <w:bookmarkEnd w:id="20"/>
    <w:bookmarkStart w:name="z34" w:id="21"/>
    <w:p>
      <w:pPr>
        <w:spacing w:after="0"/>
        <w:ind w:left="0"/>
        <w:jc w:val="both"/>
      </w:pPr>
      <w:r>
        <w:rPr>
          <w:rFonts w:ascii="Times New Roman"/>
          <w:b w:val="false"/>
          <w:i w:val="false"/>
          <w:color w:val="000000"/>
          <w:sz w:val="28"/>
        </w:rPr>
        <w:t>
      3) жобаны қаржыландырудың пысықталғанын растайтын құжаттардың көшірмелері (шарт және/немесе жобаны қаржыландыру туралы келісімшарт);</w:t>
      </w:r>
    </w:p>
    <w:bookmarkEnd w:id="21"/>
    <w:bookmarkStart w:name="z35" w:id="22"/>
    <w:p>
      <w:pPr>
        <w:spacing w:after="0"/>
        <w:ind w:left="0"/>
        <w:jc w:val="both"/>
      </w:pPr>
      <w:r>
        <w:rPr>
          <w:rFonts w:ascii="Times New Roman"/>
          <w:b w:val="false"/>
          <w:i w:val="false"/>
          <w:color w:val="000000"/>
          <w:sz w:val="28"/>
        </w:rPr>
        <w:t>
      4) жер қойнауын зерттеу жөніндегі уәкілетті органның осындай қорытынды берілген күнгі бос болуына және бекітілген қорлардың болуына қорытындысы;</w:t>
      </w:r>
    </w:p>
    <w:bookmarkEnd w:id="22"/>
    <w:bookmarkStart w:name="z36" w:id="23"/>
    <w:p>
      <w:pPr>
        <w:spacing w:after="0"/>
        <w:ind w:left="0"/>
        <w:jc w:val="both"/>
      </w:pPr>
      <w:r>
        <w:rPr>
          <w:rFonts w:ascii="Times New Roman"/>
          <w:b w:val="false"/>
          <w:i w:val="false"/>
          <w:color w:val="000000"/>
          <w:sz w:val="28"/>
        </w:rPr>
        <w:t>
      5) бір парақтағы слайд-таныстыру, онда мынадай мәліметтер қамтылады: жобаның атауы мен мақсаты, оны іске асыру орны мен кезеңі, жобаның жалпы құны, күтілетін нәтижелерді;</w:t>
      </w:r>
    </w:p>
    <w:bookmarkEnd w:id="23"/>
    <w:bookmarkStart w:name="z37" w:id="24"/>
    <w:p>
      <w:pPr>
        <w:spacing w:after="0"/>
        <w:ind w:left="0"/>
        <w:jc w:val="both"/>
      </w:pPr>
      <w:r>
        <w:rPr>
          <w:rFonts w:ascii="Times New Roman"/>
          <w:b w:val="false"/>
          <w:i w:val="false"/>
          <w:color w:val="000000"/>
          <w:sz w:val="28"/>
        </w:rPr>
        <w:t>
      6) пайдалы қатты қазбаларды барлауға немесе өндіруге лицензия алу үшін жеткілікті және негізделген көлемде өндірістік қызметті (технологиялық процесті) шикізатпен және (немесе) отынмен қамтамасыз ету үшін жер қойнауын пайдалануға лицензия алу қажеттілігінің жазбаша негіздемесін;</w:t>
      </w:r>
    </w:p>
    <w:bookmarkEnd w:id="24"/>
    <w:bookmarkStart w:name="z38" w:id="25"/>
    <w:p>
      <w:pPr>
        <w:spacing w:after="0"/>
        <w:ind w:left="0"/>
        <w:jc w:val="both"/>
      </w:pPr>
      <w:r>
        <w:rPr>
          <w:rFonts w:ascii="Times New Roman"/>
          <w:b w:val="false"/>
          <w:i w:val="false"/>
          <w:color w:val="000000"/>
          <w:sz w:val="28"/>
        </w:rPr>
        <w:t>
      7) Жобаларды енгізу қағидаларына сәйкес инвестициялық жобалар үшін жоба бойынша ақпаратты қоса бере отырып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органның құрылымдық бөлімшелерінің және Ұлттық орталығы қызметкерлерінен құрылатын жұмыс органы өтінішті алған сәттен бастап 10 (он) жұмыс күні ішінде, ол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келген жағдайда, қорытынды жобасын жасау үшін оны қарауға қабылдайды.</w:t>
      </w:r>
    </w:p>
    <w:p>
      <w:pPr>
        <w:spacing w:after="0"/>
        <w:ind w:left="0"/>
        <w:jc w:val="both"/>
      </w:pPr>
      <w:r>
        <w:rPr>
          <w:rFonts w:ascii="Times New Roman"/>
          <w:b w:val="false"/>
          <w:i w:val="false"/>
          <w:color w:val="000000"/>
          <w:sz w:val="28"/>
        </w:rPr>
        <w:t xml:space="preserve">
      Өтініш пен қоса берілген құжаттар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жұмыс органы бес жұмыс күні ішінде өтінішті қайтарады. Өтінішті қайтару Өтініш берушіні кемшіліктер жойылған жағдайда қайта жүгіну құқығынан айырмайды.</w:t>
      </w:r>
    </w:p>
    <w:bookmarkStart w:name="z40" w:id="26"/>
    <w:p>
      <w:pPr>
        <w:spacing w:after="0"/>
        <w:ind w:left="0"/>
        <w:jc w:val="both"/>
      </w:pPr>
      <w:r>
        <w:rPr>
          <w:rFonts w:ascii="Times New Roman"/>
          <w:b w:val="false"/>
          <w:i w:val="false"/>
          <w:color w:val="000000"/>
          <w:sz w:val="28"/>
        </w:rPr>
        <w:t>
      6. Өнеркәсіптік-инновациялық қызмет субъектісінің өндірістік қызметін (технологиялық процесін) жер қойнауын пайдалануға байланысты қызмет (технологиялық процеспен) деп тану туралы қорытындының жобасы өтініш қарауға қабылданған кезден бастап жиырма жұмыс күнінен аспайтын мерзімде еркін нысанда жасалады және мынадай негізгі бағыттар бойынша түйіндерді қамтиды: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 беруші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индустрияландыру картасына енгізілген өнеркәсіптік-инновациялық жобаны іске асыратын өнеркәсіптік-инновациялық қызмет субъектісі болып табылатындығын;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мәлімделген жобаның шығарылатын өнімі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айқындалған жер қойнауын пайдалануға байланысты (байланысты) өндірістік қызметті тану үшін қызмет (технологиялық процесс) түрлерінің тізбесіне жататындығын;</w:t>
      </w:r>
    </w:p>
    <w:bookmarkStart w:name="z43" w:id="27"/>
    <w:p>
      <w:pPr>
        <w:spacing w:after="0"/>
        <w:ind w:left="0"/>
        <w:jc w:val="both"/>
      </w:pPr>
      <w:r>
        <w:rPr>
          <w:rFonts w:ascii="Times New Roman"/>
          <w:b w:val="false"/>
          <w:i w:val="false"/>
          <w:color w:val="000000"/>
          <w:sz w:val="28"/>
        </w:rPr>
        <w:t>
      3) экономиканың басым секторларында жүзеге асырылатын өнеркәсіптік-инновациялық қызмет субъектісінің өндірістік қызметі (технологиялық процесі) жер қойнауын пайдалануға байланысты (байланысты) қызмет (технологиялық процеспен) болып табылатындығын.</w:t>
      </w:r>
    </w:p>
    <w:bookmarkEnd w:id="27"/>
    <w:bookmarkStart w:name="z44" w:id="28"/>
    <w:p>
      <w:pPr>
        <w:spacing w:after="0"/>
        <w:ind w:left="0"/>
        <w:jc w:val="both"/>
      </w:pPr>
      <w:r>
        <w:rPr>
          <w:rFonts w:ascii="Times New Roman"/>
          <w:b w:val="false"/>
          <w:i w:val="false"/>
          <w:color w:val="000000"/>
          <w:sz w:val="28"/>
        </w:rPr>
        <w:t>
      7. Қорытындының жобасын қалыптастырғаннан кейін жұмыс органы он бес жұмыс күні ішінде оны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мәселелерін қарау үшін уәкілетті орган құратын комиссияның (бұдан әрі - Комиссия) отырысына шығарады.</w:t>
      </w:r>
    </w:p>
    <w:bookmarkEnd w:id="28"/>
    <w:bookmarkStart w:name="z45" w:id="29"/>
    <w:p>
      <w:pPr>
        <w:spacing w:after="0"/>
        <w:ind w:left="0"/>
        <w:jc w:val="both"/>
      </w:pPr>
      <w:r>
        <w:rPr>
          <w:rFonts w:ascii="Times New Roman"/>
          <w:b w:val="false"/>
          <w:i w:val="false"/>
          <w:color w:val="000000"/>
          <w:sz w:val="28"/>
        </w:rPr>
        <w:t>
      8. Комиссия төрағасы уәкілетті орган басшысының тиісті мәселелерге жетекшілік ететін орынбасары болып табылады.</w:t>
      </w:r>
    </w:p>
    <w:bookmarkEnd w:id="29"/>
    <w:p>
      <w:pPr>
        <w:spacing w:after="0"/>
        <w:ind w:left="0"/>
        <w:jc w:val="both"/>
      </w:pPr>
      <w:r>
        <w:rPr>
          <w:rFonts w:ascii="Times New Roman"/>
          <w:b w:val="false"/>
          <w:i w:val="false"/>
          <w:color w:val="000000"/>
          <w:sz w:val="28"/>
        </w:rPr>
        <w:t>
      Комиссия төрағасы оның қызметіне басшылық жасайды, отырыстар өткізеді, оның жұмысын жоспарлайды және оның шешімдерінің іске асырылуына жалпы бақылауды жүзеге асырады. Комиссия төрағасы болмаған уақытта оның функцияларын Комиссия төрағасының орынбасары орындайды.</w:t>
      </w:r>
    </w:p>
    <w:p>
      <w:pPr>
        <w:spacing w:after="0"/>
        <w:ind w:left="0"/>
        <w:jc w:val="both"/>
      </w:pPr>
      <w:r>
        <w:rPr>
          <w:rFonts w:ascii="Times New Roman"/>
          <w:b w:val="false"/>
          <w:i w:val="false"/>
          <w:color w:val="000000"/>
          <w:sz w:val="28"/>
        </w:rPr>
        <w:t>
      Комиссияның құрамына Индустриялық даму комитетінің және Қазақстан Республикасы Индустрия және инфрақұрылымдық даму министрлігі Қатты пайдалы қазбалар бойынша жер қойнауын пайдалану департаментінің, Қазақстан Республикасы Экология, Геология және табиғи ресурстар министрлігі Геология комитетінің, Қазақстан Республикасы Ұлттық экономика министрлігінің өкілдері кіреді.</w:t>
      </w:r>
    </w:p>
    <w:p>
      <w:pPr>
        <w:spacing w:after="0"/>
        <w:ind w:left="0"/>
        <w:jc w:val="both"/>
      </w:pPr>
      <w:r>
        <w:rPr>
          <w:rFonts w:ascii="Times New Roman"/>
          <w:b w:val="false"/>
          <w:i w:val="false"/>
          <w:color w:val="000000"/>
          <w:sz w:val="28"/>
        </w:rPr>
        <w:t>
      Комиссия отырыстары, егер оған Комиссия мүшелері жалпы санының кемінде елу пайызы қатысса, заңды деп есептеледі. Комиссия құрамы тақ саннан тұрады.</w:t>
      </w:r>
    </w:p>
    <w:p>
      <w:pPr>
        <w:spacing w:after="0"/>
        <w:ind w:left="0"/>
        <w:jc w:val="both"/>
      </w:pPr>
      <w:r>
        <w:rPr>
          <w:rFonts w:ascii="Times New Roman"/>
          <w:b w:val="false"/>
          <w:i w:val="false"/>
          <w:color w:val="000000"/>
          <w:sz w:val="28"/>
        </w:rPr>
        <w:t>
      Комиссия шешімдері отырысқа қатысып отырған мүшелердің жалпы санының көпшілік даусымен қабылданады. Комиссия мүшелері шешім қабылдау кезінде тең дауысқа ие болады. Дауыстар тең болған жағдайда Комиссия төрағасы дауыс берген шешім қабылданды деп есептеледі.</w:t>
      </w:r>
    </w:p>
    <w:bookmarkStart w:name="z46" w:id="30"/>
    <w:p>
      <w:pPr>
        <w:spacing w:after="0"/>
        <w:ind w:left="0"/>
        <w:jc w:val="both"/>
      </w:pPr>
      <w:r>
        <w:rPr>
          <w:rFonts w:ascii="Times New Roman"/>
          <w:b w:val="false"/>
          <w:i w:val="false"/>
          <w:color w:val="000000"/>
          <w:sz w:val="28"/>
        </w:rPr>
        <w:t>
      9. Комиссия шешім қабылдай отырып, қолданыстағы Қазақстан Республикасының заңнамалық актілерін басшылыққа алады.</w:t>
      </w:r>
    </w:p>
    <w:bookmarkEnd w:id="30"/>
    <w:p>
      <w:pPr>
        <w:spacing w:after="0"/>
        <w:ind w:left="0"/>
        <w:jc w:val="both"/>
      </w:pPr>
      <w:r>
        <w:rPr>
          <w:rFonts w:ascii="Times New Roman"/>
          <w:b w:val="false"/>
          <w:i w:val="false"/>
          <w:color w:val="000000"/>
          <w:sz w:val="28"/>
        </w:rPr>
        <w:t>
      Комиссия Комиссияның барлық қатысушы мүшелері қол қоятын қорытындыны бекітеді.</w:t>
      </w:r>
    </w:p>
    <w:p>
      <w:pPr>
        <w:spacing w:after="0"/>
        <w:ind w:left="0"/>
        <w:jc w:val="both"/>
      </w:pPr>
      <w:r>
        <w:rPr>
          <w:rFonts w:ascii="Times New Roman"/>
          <w:b w:val="false"/>
          <w:i w:val="false"/>
          <w:color w:val="000000"/>
          <w:sz w:val="28"/>
        </w:rPr>
        <w:t>
      Комиссияның шешімін Өтініш берушіге жұмыс органы отырыстан кейін он жұмыс күн ішінде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Өнеркәсіптік-инновациялық </w:t>
            </w:r>
            <w:r>
              <w:br/>
            </w:r>
            <w:r>
              <w:rPr>
                <w:rFonts w:ascii="Times New Roman"/>
                <w:b w:val="false"/>
                <w:i w:val="false"/>
                <w:color w:val="000000"/>
                <w:sz w:val="20"/>
              </w:rPr>
              <w:t xml:space="preserve">қызмет субъектілерінің </w:t>
            </w:r>
            <w:r>
              <w:br/>
            </w:r>
            <w:r>
              <w:rPr>
                <w:rFonts w:ascii="Times New Roman"/>
                <w:b w:val="false"/>
                <w:i w:val="false"/>
                <w:color w:val="000000"/>
                <w:sz w:val="20"/>
              </w:rPr>
              <w:t>өндірістік қызметін</w:t>
            </w:r>
            <w:r>
              <w:br/>
            </w:r>
            <w:r>
              <w:rPr>
                <w:rFonts w:ascii="Times New Roman"/>
                <w:b w:val="false"/>
                <w:i w:val="false"/>
                <w:color w:val="000000"/>
                <w:sz w:val="20"/>
              </w:rPr>
              <w:t xml:space="preserve">(технологиялық процесін) жер </w:t>
            </w:r>
            <w:r>
              <w:br/>
            </w:r>
            <w:r>
              <w:rPr>
                <w:rFonts w:ascii="Times New Roman"/>
                <w:b w:val="false"/>
                <w:i w:val="false"/>
                <w:color w:val="000000"/>
                <w:sz w:val="20"/>
              </w:rPr>
              <w:t xml:space="preserve">қойнауын пайдаланумен </w:t>
            </w:r>
            <w:r>
              <w:br/>
            </w:r>
            <w:r>
              <w:rPr>
                <w:rFonts w:ascii="Times New Roman"/>
                <w:b w:val="false"/>
                <w:i w:val="false"/>
                <w:color w:val="000000"/>
                <w:sz w:val="20"/>
              </w:rPr>
              <w:t>байланысты қызмет</w:t>
            </w:r>
            <w:r>
              <w:br/>
            </w:r>
            <w:r>
              <w:rPr>
                <w:rFonts w:ascii="Times New Roman"/>
                <w:b w:val="false"/>
                <w:i w:val="false"/>
                <w:color w:val="000000"/>
                <w:sz w:val="20"/>
              </w:rPr>
              <w:t xml:space="preserve">(технологиялық процеспен) </w:t>
            </w:r>
            <w:r>
              <w:br/>
            </w:r>
            <w:r>
              <w:rPr>
                <w:rFonts w:ascii="Times New Roman"/>
                <w:b w:val="false"/>
                <w:i w:val="false"/>
                <w:color w:val="000000"/>
                <w:sz w:val="20"/>
              </w:rPr>
              <w:t xml:space="preserve">деп тану қағидаларына </w:t>
            </w:r>
            <w:r>
              <w:br/>
            </w:r>
            <w:r>
              <w:rPr>
                <w:rFonts w:ascii="Times New Roman"/>
                <w:b w:val="false"/>
                <w:i w:val="false"/>
                <w:color w:val="000000"/>
                <w:sz w:val="20"/>
              </w:rPr>
              <w:t>қосымша</w:t>
            </w:r>
          </w:p>
        </w:tc>
      </w:tr>
    </w:tbl>
    <w:bookmarkStart w:name="z48" w:id="31"/>
    <w:p>
      <w:pPr>
        <w:spacing w:after="0"/>
        <w:ind w:left="0"/>
        <w:jc w:val="left"/>
      </w:pPr>
      <w:r>
        <w:rPr>
          <w:rFonts w:ascii="Times New Roman"/>
          <w:b/>
          <w:i w:val="false"/>
          <w:color w:val="000000"/>
        </w:rPr>
        <w:t xml:space="preserve"> Жер қойнауын пайдалануға байланысты (байланысты) өндірістік қызметті тану үшін қызмет (технологиялық процесс) түрлерінің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түтікшелер, қуыс профильдер, фитингтер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штамптау немесе иілу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 созу әдісі арқылы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 бұйымдарды құю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металдарды құю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Агрохимия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p>
        </w:tc>
      </w:tr>
    </w:tbl>
    <w:bookmarkStart w:name="z49" w:id="32"/>
    <w:p>
      <w:pPr>
        <w:spacing w:after="0"/>
        <w:ind w:left="0"/>
        <w:jc w:val="both"/>
      </w:pPr>
      <w:r>
        <w:rPr>
          <w:rFonts w:ascii="Times New Roman"/>
          <w:b w:val="false"/>
          <w:i w:val="false"/>
          <w:color w:val="000000"/>
          <w:sz w:val="28"/>
        </w:rPr>
        <w:t>
      Ескерту: аббревиатураның толық жазылуы:</w:t>
      </w:r>
    </w:p>
    <w:bookmarkEnd w:id="32"/>
    <w:p>
      <w:pPr>
        <w:spacing w:after="0"/>
        <w:ind w:left="0"/>
        <w:jc w:val="both"/>
      </w:pPr>
      <w:r>
        <w:rPr>
          <w:rFonts w:ascii="Times New Roman"/>
          <w:b w:val="false"/>
          <w:i w:val="false"/>
          <w:color w:val="000000"/>
          <w:sz w:val="28"/>
        </w:rPr>
        <w:t>
      ЭҚЖЖ-Экономикалық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