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3682" w14:textId="2ba3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7 шiлдедегi № 243 бұйрығы. Қазақстан Республикасының Әділет министрлігінде 2022 жылғы 8 шiлдеде № 28748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"Мүгедек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13109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"Мүгедектігі бар балаларды үйде оқытуға жұмсалған шығындарды өтеуді тағайындау және төлеу туралы есеп" әкімшілік деректерін жинауға арналған нысан осы бұйрыққа қосымшаға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7 шілдедегі</w:t>
            </w:r>
            <w:r>
              <w:br/>
            </w:r>
            <w:r>
              <w:rPr>
                <w:rFonts w:ascii="Times New Roman"/>
                <w:b w:val="false"/>
                <w:i w:val="false"/>
                <w:color w:val="000000"/>
                <w:sz w:val="20"/>
              </w:rPr>
              <w:t>№ 243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8" w:id="7"/>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w:t>
      </w:r>
    </w:p>
    <w:bookmarkEnd w:id="7"/>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https://www.gov.kz/memleket/entities/enbek/documents/details/212699?lang=kk</w:t>
      </w:r>
    </w:p>
    <w:p>
      <w:pPr>
        <w:spacing w:after="0"/>
        <w:ind w:left="0"/>
        <w:jc w:val="both"/>
      </w:pPr>
      <w:r>
        <w:rPr>
          <w:rFonts w:ascii="Times New Roman"/>
          <w:b w:val="false"/>
          <w:i w:val="false"/>
          <w:color w:val="000000"/>
          <w:sz w:val="28"/>
        </w:rPr>
        <w:t>
      Есепті кезең: 20__ жылғы____ тоқсан</w:t>
      </w:r>
    </w:p>
    <w:p>
      <w:pPr>
        <w:spacing w:after="0"/>
        <w:ind w:left="0"/>
        <w:jc w:val="both"/>
      </w:pPr>
      <w:r>
        <w:rPr>
          <w:rFonts w:ascii="Times New Roman"/>
          <w:b w:val="false"/>
          <w:i w:val="false"/>
          <w:color w:val="000000"/>
          <w:sz w:val="28"/>
        </w:rPr>
        <w:t>
      Индексі: 2-шығындарды өтеу</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адамдар тобы: облыстық, Нұр-Сұлтан, Алматы және Шымкент қалаларының жұмыспен қамтуды үйлестіру және әлеуметтік бағдарламалар басқармалары, "Еңбек ресурстарын дамыту орталығы" акционерлік қоғамы </w:t>
      </w:r>
    </w:p>
    <w:p>
      <w:pPr>
        <w:spacing w:after="0"/>
        <w:ind w:left="0"/>
        <w:jc w:val="both"/>
      </w:pPr>
      <w:r>
        <w:rPr>
          <w:rFonts w:ascii="Times New Roman"/>
          <w:b w:val="false"/>
          <w:i w:val="false"/>
          <w:color w:val="000000"/>
          <w:sz w:val="28"/>
        </w:rPr>
        <w:t xml:space="preserve">
      Қайда ұсынылады: "Еңбек ресурстарын дамыту орталығы" акционерлік қоғамы,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Ұсыну мерзімі: облыстық, Нұр-Сұлтан, Алматы және Шымкент қалаларының жұмыспен қамтуды үйлестіру және әлеуметтік бағдарламалар басқармалары – есепті кезеңнен кейінгі айдың 15-іне дейін.</w:t>
      </w:r>
    </w:p>
    <w:p>
      <w:pPr>
        <w:spacing w:after="0"/>
        <w:ind w:left="0"/>
        <w:jc w:val="both"/>
      </w:pPr>
      <w:r>
        <w:rPr>
          <w:rFonts w:ascii="Times New Roman"/>
          <w:b w:val="false"/>
          <w:i w:val="false"/>
          <w:color w:val="000000"/>
          <w:sz w:val="28"/>
        </w:rPr>
        <w:t>
      "Еңбек ресурстарын дамыту орталығы" акционерлік қоғамы – есепті кезеңнен кейінгі 15-күні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төленбеген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Ескертпе: нысан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 </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Орындаушының телефоны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Ұйымның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Ұйымның телефоны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өтеуді тағайындау</w:t>
            </w:r>
            <w:r>
              <w:br/>
            </w:r>
            <w:r>
              <w:rPr>
                <w:rFonts w:ascii="Times New Roman"/>
                <w:b w:val="false"/>
                <w:i w:val="false"/>
                <w:color w:val="000000"/>
                <w:sz w:val="20"/>
              </w:rPr>
              <w:t>және төлеу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 әкімшілік деректерді жинауға арналған нысанды толтыру бойынша түсіндірме</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"Мүгедектігі бар балаларды үйде оқытуға жұмсалған шығындарды өтеуді тағайындау және төлеу туралы есеп" әкімшілік деректерді жинауға арналған нысанды (бұдан әрі – Нысан) "Еңбек ресурстарын дамыту орталығы" акционерлік қоғамына тоқсан сайын есепті кезеңнен кейінгі айдың 15-іне ұсынады.</w:t>
      </w:r>
    </w:p>
    <w:bookmarkEnd w:id="10"/>
    <w:bookmarkStart w:name="z24" w:id="11"/>
    <w:p>
      <w:pPr>
        <w:spacing w:after="0"/>
        <w:ind w:left="0"/>
        <w:jc w:val="both"/>
      </w:pPr>
      <w:r>
        <w:rPr>
          <w:rFonts w:ascii="Times New Roman"/>
          <w:b w:val="false"/>
          <w:i w:val="false"/>
          <w:color w:val="000000"/>
          <w:sz w:val="28"/>
        </w:rPr>
        <w:t>
      2. Осы Нысанды жүргізудің негізгі міндеті мүгедектігі бар балаларды үйде оқытуға жұмсалған шығындарды өтеуді тағайындау және төлеуге мониторинг жүргізуді жүзеге асыру болып табылады.</w:t>
      </w:r>
    </w:p>
    <w:bookmarkEnd w:id="11"/>
    <w:bookmarkStart w:name="z25" w:id="12"/>
    <w:p>
      <w:pPr>
        <w:spacing w:after="0"/>
        <w:ind w:left="0"/>
        <w:jc w:val="both"/>
      </w:pPr>
      <w:r>
        <w:rPr>
          <w:rFonts w:ascii="Times New Roman"/>
          <w:b w:val="false"/>
          <w:i w:val="false"/>
          <w:color w:val="000000"/>
          <w:sz w:val="28"/>
        </w:rPr>
        <w:t>
      3. Нысанға бірінші басшы, ал ол болмаған жағдайда оның міндетін атқарушы адам қол қояды.</w:t>
      </w:r>
    </w:p>
    <w:bookmarkEnd w:id="12"/>
    <w:bookmarkStart w:name="z26" w:id="13"/>
    <w:p>
      <w:pPr>
        <w:spacing w:after="0"/>
        <w:ind w:left="0"/>
        <w:jc w:val="left"/>
      </w:pPr>
      <w:r>
        <w:rPr>
          <w:rFonts w:ascii="Times New Roman"/>
          <w:b/>
          <w:i w:val="false"/>
          <w:color w:val="000000"/>
        </w:rPr>
        <w:t xml:space="preserve"> 2-тарау. Нысанды толтыру бойынша түсіндірме</w:t>
      </w:r>
    </w:p>
    <w:bookmarkEnd w:id="13"/>
    <w:bookmarkStart w:name="z27" w:id="14"/>
    <w:p>
      <w:pPr>
        <w:spacing w:after="0"/>
        <w:ind w:left="0"/>
        <w:jc w:val="both"/>
      </w:pPr>
      <w:r>
        <w:rPr>
          <w:rFonts w:ascii="Times New Roman"/>
          <w:b w:val="false"/>
          <w:i w:val="false"/>
          <w:color w:val="000000"/>
          <w:sz w:val="28"/>
        </w:rPr>
        <w:t>
      4. Нысанның 1-бағанында есепті кезеңнің соңындағы үйде оқитын мүгедектігі бар балалардың жалпы саны көрсетіледі;</w:t>
      </w:r>
    </w:p>
    <w:bookmarkEnd w:id="14"/>
    <w:bookmarkStart w:name="z28" w:id="15"/>
    <w:p>
      <w:pPr>
        <w:spacing w:after="0"/>
        <w:ind w:left="0"/>
        <w:jc w:val="both"/>
      </w:pPr>
      <w:r>
        <w:rPr>
          <w:rFonts w:ascii="Times New Roman"/>
          <w:b w:val="false"/>
          <w:i w:val="false"/>
          <w:color w:val="000000"/>
          <w:sz w:val="28"/>
        </w:rPr>
        <w:t>
      5. Нысанның 2-бағанында есепті кезеңнің соңындағы үйде оқитын мүгедектігі бар ұл балалардың саны көрсетіледі;</w:t>
      </w:r>
    </w:p>
    <w:bookmarkEnd w:id="15"/>
    <w:bookmarkStart w:name="z29" w:id="16"/>
    <w:p>
      <w:pPr>
        <w:spacing w:after="0"/>
        <w:ind w:left="0"/>
        <w:jc w:val="both"/>
      </w:pPr>
      <w:r>
        <w:rPr>
          <w:rFonts w:ascii="Times New Roman"/>
          <w:b w:val="false"/>
          <w:i w:val="false"/>
          <w:color w:val="000000"/>
          <w:sz w:val="28"/>
        </w:rPr>
        <w:t>
      6. Нысанның 3-бағанында есепті кезеңнің соңындағы үйде оқитын мүгедектігі бар қыз балалардың саны көрсетіледі;</w:t>
      </w:r>
    </w:p>
    <w:bookmarkEnd w:id="16"/>
    <w:bookmarkStart w:name="z30" w:id="17"/>
    <w:p>
      <w:pPr>
        <w:spacing w:after="0"/>
        <w:ind w:left="0"/>
        <w:jc w:val="both"/>
      </w:pPr>
      <w:r>
        <w:rPr>
          <w:rFonts w:ascii="Times New Roman"/>
          <w:b w:val="false"/>
          <w:i w:val="false"/>
          <w:color w:val="000000"/>
          <w:sz w:val="28"/>
        </w:rPr>
        <w:t>
      7. Нысанның 4-бағанында мүгедектігі бар балаларды үйде оқытуға жұмсалған шығындарды өтеудің есепті кезеңнің басына төленбеген сомасы көрсетіледі;</w:t>
      </w:r>
    </w:p>
    <w:bookmarkEnd w:id="17"/>
    <w:bookmarkStart w:name="z31" w:id="18"/>
    <w:p>
      <w:pPr>
        <w:spacing w:after="0"/>
        <w:ind w:left="0"/>
        <w:jc w:val="both"/>
      </w:pPr>
      <w:r>
        <w:rPr>
          <w:rFonts w:ascii="Times New Roman"/>
          <w:b w:val="false"/>
          <w:i w:val="false"/>
          <w:color w:val="000000"/>
          <w:sz w:val="28"/>
        </w:rPr>
        <w:t>
      8. Нысанның 5-10-бағанындарында есепті тоқсан ішіндегі барлық деректер көрсетіледі:</w:t>
      </w:r>
    </w:p>
    <w:bookmarkEnd w:id="18"/>
    <w:p>
      <w:pPr>
        <w:spacing w:after="0"/>
        <w:ind w:left="0"/>
        <w:jc w:val="both"/>
      </w:pPr>
      <w:r>
        <w:rPr>
          <w:rFonts w:ascii="Times New Roman"/>
          <w:b w:val="false"/>
          <w:i w:val="false"/>
          <w:color w:val="000000"/>
          <w:sz w:val="28"/>
        </w:rPr>
        <w:t>
      нысанның 5-бағанында есепті тоқсан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6-бағанында есепті тоқсан ішінде тағайындалған мүгедектігі бар балаларды үйде оқытуға жұмсалған шығындарды өтеудің жалпы сомасы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7-бағанында есепті тоқсан ішінде тағайындалған мүгедектігі бар балаларды үйде оқытуға жұмсалған шығындарды өтеудің орташа айлық мөлшері көрсетіледі;</w:t>
      </w:r>
    </w:p>
    <w:p>
      <w:pPr>
        <w:spacing w:after="0"/>
        <w:ind w:left="0"/>
        <w:jc w:val="both"/>
      </w:pPr>
      <w:r>
        <w:rPr>
          <w:rFonts w:ascii="Times New Roman"/>
          <w:b w:val="false"/>
          <w:i w:val="false"/>
          <w:color w:val="000000"/>
          <w:sz w:val="28"/>
        </w:rPr>
        <w:t>
      нысанның 8-бағанында есепті тоқсан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9-бағанында есепті тоқсан ішінде төленген мүгедектігі бар ма балаларды үйде оқытуға жұмсалған шығындарды өтеудің жалпы сомасы көрсетіледі. Бұл ретте әрбір нақты өтініш берушіні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10-бағанында есепті тоқсан ішінде төленген мүгедектігі бар балаларды үйде оқытуға жұмсалған шығындарды өтеудің орташа айлық мөлшері көрсетіледі;</w:t>
      </w:r>
    </w:p>
    <w:bookmarkStart w:name="z32" w:id="19"/>
    <w:p>
      <w:pPr>
        <w:spacing w:after="0"/>
        <w:ind w:left="0"/>
        <w:jc w:val="both"/>
      </w:pPr>
      <w:r>
        <w:rPr>
          <w:rFonts w:ascii="Times New Roman"/>
          <w:b w:val="false"/>
          <w:i w:val="false"/>
          <w:color w:val="000000"/>
          <w:sz w:val="28"/>
        </w:rPr>
        <w:t>
      9. Нысанның 11-16-бағандарында жыл басынан бергі барлық мәліметтер көрсетіледі:</w:t>
      </w:r>
    </w:p>
    <w:bookmarkEnd w:id="19"/>
    <w:p>
      <w:pPr>
        <w:spacing w:after="0"/>
        <w:ind w:left="0"/>
        <w:jc w:val="both"/>
      </w:pPr>
      <w:r>
        <w:rPr>
          <w:rFonts w:ascii="Times New Roman"/>
          <w:b w:val="false"/>
          <w:i w:val="false"/>
          <w:color w:val="000000"/>
          <w:sz w:val="28"/>
        </w:rPr>
        <w:t>
      нысанның 11-бағанында жыл басынан бергі кезең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12-бағанында жыл басынан бергі кезең ішінде тағайындалған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13-бағанында жыл басынан бергі кезең ішінде тағайындалған мүгедектігі бар балаларды үйде оқытуға жұмсалған шығындарды өтеудің орташа айлық мөлшері көрсетіледі, оның мәні 12-бағанды 11-бағанға және көрсетілген кезең ішіндегі айлардың санына бөлу арқылы айқындалады;</w:t>
      </w:r>
    </w:p>
    <w:p>
      <w:pPr>
        <w:spacing w:after="0"/>
        <w:ind w:left="0"/>
        <w:jc w:val="both"/>
      </w:pPr>
      <w:r>
        <w:rPr>
          <w:rFonts w:ascii="Times New Roman"/>
          <w:b w:val="false"/>
          <w:i w:val="false"/>
          <w:color w:val="000000"/>
          <w:sz w:val="28"/>
        </w:rPr>
        <w:t>
      нысанның 14-бағанында жыл басынан бергі кезең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15-бағанында жыл басынан бергі кезең ішінде төленген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16-бағанында жыл басынан бергі кезең ішінде төленген мүгедектігі бар балаларды үйде оқытуға жұмсалған шығындарды өтеудің орташа айлық мөлшері көрсетіледі, оның мәні 15-бағанды 14-бағанға және көрсетілген кезең ішіндегі айлардың санына бөлу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