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1cd6" w14:textId="d9e1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11 шiлдедегi № 225 бұйрығы. Қазақстан Республикасының Әділет министрлігінде 2022 жылғы 12 шiлдеде № 28777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1"/>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негізгі құралдарды сатып алуға,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арналған;</w:t>
      </w:r>
    </w:p>
    <w:p>
      <w:pPr>
        <w:spacing w:after="0"/>
        <w:ind w:left="0"/>
        <w:jc w:val="both"/>
      </w:pPr>
      <w:r>
        <w:rPr>
          <w:rFonts w:ascii="Times New Roman"/>
          <w:b w:val="false"/>
          <w:i w:val="false"/>
          <w:color w:val="000000"/>
          <w:sz w:val="28"/>
        </w:rPr>
        <w:t>
      3) көктемгі егіс және егін жинау жұмыстарын жүргізуге арналған.</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w:t>
      </w:r>
    </w:p>
    <w:p>
      <w:pPr>
        <w:spacing w:after="0"/>
        <w:ind w:left="0"/>
        <w:jc w:val="both"/>
      </w:pPr>
      <w:r>
        <w:rPr>
          <w:rFonts w:ascii="Times New Roman"/>
          <w:b w:val="false"/>
          <w:i w:val="false"/>
          <w:color w:val="000000"/>
          <w:sz w:val="28"/>
        </w:rPr>
        <w:t>
      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қарыз шарттары бойынша қарыз алушы номиналды сыйақы мөлшерлемесінің 6%-ын төлейді, Қазақстан Республикасы Ұлттық Банкінің базалық мөлшерлемесі мен 7,5 (жеті бүтін оннан бес) жылдық пайыздық жиынтық сомасы мен қарыз алушының теңгемен төлеген 6 (алты) % арасындағы айырманың нәтижесінде алынған номиналды сыйақы мөлшерлемесінің қалған бөлігі мемлекеттік бюджеттен субсидияланады.</w:t>
      </w:r>
    </w:p>
    <w:p>
      <w:pPr>
        <w:spacing w:after="0"/>
        <w:ind w:left="0"/>
        <w:jc w:val="both"/>
      </w:pPr>
      <w:r>
        <w:rPr>
          <w:rFonts w:ascii="Times New Roman"/>
          <w:b w:val="false"/>
          <w:i w:val="false"/>
          <w:color w:val="000000"/>
          <w:sz w:val="28"/>
        </w:rPr>
        <w:t>
      2021 жылғы 4 желтоқсанға дейін жасалған қолданыстағы субсидиялау шарттары бойынша ресей рублімен және өзге валютамен берілген қарыз шарттары сыйақы мөлшерлемелерін ресей рублімен жылдық 4 (төрт) %-дан, өзге валютамен жылдық 3 (үш) %-дан төмендетуге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11 шілдедегі</w:t>
            </w:r>
            <w:r>
              <w:br/>
            </w:r>
            <w:r>
              <w:rPr>
                <w:rFonts w:ascii="Times New Roman"/>
                <w:b w:val="false"/>
                <w:i w:val="false"/>
                <w:color w:val="000000"/>
                <w:sz w:val="20"/>
              </w:rPr>
              <w:t>№ 225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 w:id="7"/>
    <w:p>
      <w:pPr>
        <w:spacing w:after="0"/>
        <w:ind w:left="0"/>
        <w:jc w:val="left"/>
      </w:pPr>
      <w:r>
        <w:rPr>
          <w:rFonts w:ascii="Times New Roman"/>
          <w:b/>
          <w:i w:val="false"/>
          <w:color w:val="000000"/>
        </w:rPr>
        <w:t xml:space="preserve"> Қарыз шартына қойылатын талаптар</w:t>
      </w:r>
    </w:p>
    <w:bookmarkEnd w:id="7"/>
    <w:bookmarkStart w:name="z15" w:id="8"/>
    <w:p>
      <w:pPr>
        <w:spacing w:after="0"/>
        <w:ind w:left="0"/>
        <w:jc w:val="both"/>
      </w:pPr>
      <w:r>
        <w:rPr>
          <w:rFonts w:ascii="Times New Roman"/>
          <w:b w:val="false"/>
          <w:i w:val="false"/>
          <w:color w:val="000000"/>
          <w:sz w:val="28"/>
        </w:rPr>
        <w:t>
      Қарыз шарты мынадай талаптарға сәйкес келеді:</w:t>
      </w:r>
    </w:p>
    <w:bookmarkEnd w:id="8"/>
    <w:bookmarkStart w:name="z16" w:id="9"/>
    <w:p>
      <w:pPr>
        <w:spacing w:after="0"/>
        <w:ind w:left="0"/>
        <w:jc w:val="both"/>
      </w:pPr>
      <w:r>
        <w:rPr>
          <w:rFonts w:ascii="Times New Roman"/>
          <w:b w:val="false"/>
          <w:i w:val="false"/>
          <w:color w:val="000000"/>
          <w:sz w:val="28"/>
        </w:rPr>
        <w:t>
      1) алынған кредиттің/лизингтің агроөнеркәсіптік кешен саласында пайдаланылған болуы;</w:t>
      </w:r>
    </w:p>
    <w:bookmarkEnd w:id="9"/>
    <w:bookmarkStart w:name="z17" w:id="10"/>
    <w:p>
      <w:pPr>
        <w:spacing w:after="0"/>
        <w:ind w:left="0"/>
        <w:jc w:val="both"/>
      </w:pPr>
      <w:r>
        <w:rPr>
          <w:rFonts w:ascii="Times New Roman"/>
          <w:b w:val="false"/>
          <w:i w:val="false"/>
          <w:color w:val="000000"/>
          <w:sz w:val="28"/>
        </w:rPr>
        <w:t>
      2)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жасалған болуы;</w:t>
      </w:r>
    </w:p>
    <w:bookmarkEnd w:id="10"/>
    <w:bookmarkStart w:name="z18" w:id="11"/>
    <w:p>
      <w:pPr>
        <w:spacing w:after="0"/>
        <w:ind w:left="0"/>
        <w:jc w:val="both"/>
      </w:pPr>
      <w:r>
        <w:rPr>
          <w:rFonts w:ascii="Times New Roman"/>
          <w:b w:val="false"/>
          <w:i w:val="false"/>
          <w:color w:val="000000"/>
          <w:sz w:val="28"/>
        </w:rPr>
        <w:t>
      3)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егіс және егін жинау жұмыстарын жүргізу болып табылатындығы.</w:t>
      </w:r>
    </w:p>
    <w:bookmarkEnd w:id="11"/>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 нысаналы мақсат инвестициялық мақсаттар, айналым қаражатын толықтыру және көктемгі егіс және (немесе) егін жинау жұмыстарын жүргізу болып табылады;</w:t>
      </w:r>
    </w:p>
    <w:bookmarkStart w:name="z19" w:id="12"/>
    <w:p>
      <w:pPr>
        <w:spacing w:after="0"/>
        <w:ind w:left="0"/>
        <w:jc w:val="both"/>
      </w:pPr>
      <w:r>
        <w:rPr>
          <w:rFonts w:ascii="Times New Roman"/>
          <w:b w:val="false"/>
          <w:i w:val="false"/>
          <w:color w:val="000000"/>
          <w:sz w:val="28"/>
        </w:rPr>
        <w:t>
      4) мемлекеттік бюджеттің немесе Қазақстан Республикасы Ұлттық қорының қаражаты қарызды қаржыландыру көзі болып табылмайтындығы;</w:t>
      </w:r>
    </w:p>
    <w:bookmarkEnd w:id="12"/>
    <w:bookmarkStart w:name="z20" w:id="13"/>
    <w:p>
      <w:pPr>
        <w:spacing w:after="0"/>
        <w:ind w:left="0"/>
        <w:jc w:val="both"/>
      </w:pPr>
      <w:r>
        <w:rPr>
          <w:rFonts w:ascii="Times New Roman"/>
          <w:b w:val="false"/>
          <w:i w:val="false"/>
          <w:color w:val="000000"/>
          <w:sz w:val="28"/>
        </w:rPr>
        <w:t>
      5) өтінім берген сәтте жарамды (бұзылмаған және тоқтатылмаған) болып табылатындығы;</w:t>
      </w:r>
    </w:p>
    <w:bookmarkEnd w:id="13"/>
    <w:bookmarkStart w:name="z21" w:id="14"/>
    <w:p>
      <w:pPr>
        <w:spacing w:after="0"/>
        <w:ind w:left="0"/>
        <w:jc w:val="both"/>
      </w:pPr>
      <w:r>
        <w:rPr>
          <w:rFonts w:ascii="Times New Roman"/>
          <w:b w:val="false"/>
          <w:i w:val="false"/>
          <w:color w:val="000000"/>
          <w:sz w:val="28"/>
        </w:rPr>
        <w:t>
      6) сыйақы мөлшерлемесінің Қазақстан Республикасының басқа да мемлекеттік және (немесе) бюджеттік бағдарламалары бойынша субсидияланбауы;</w:t>
      </w:r>
    </w:p>
    <w:bookmarkEnd w:id="14"/>
    <w:bookmarkStart w:name="z22" w:id="15"/>
    <w:p>
      <w:pPr>
        <w:spacing w:after="0"/>
        <w:ind w:left="0"/>
        <w:jc w:val="both"/>
      </w:pPr>
      <w:r>
        <w:rPr>
          <w:rFonts w:ascii="Times New Roman"/>
          <w:b w:val="false"/>
          <w:i w:val="false"/>
          <w:color w:val="000000"/>
          <w:sz w:val="28"/>
        </w:rPr>
        <w:t>
      7) ұйымдардың үлестерін, акцияларын, сондай-ақ кәсіпорындарды мүліктік кешен ретінде сатып алуға жол берілмейтіндігі.</w:t>
      </w:r>
    </w:p>
    <w:bookmarkEnd w:id="15"/>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