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665f" w14:textId="1266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өндірістік объектілерді иеленетін және (немесе) пайдаланатын ұйымдарға өнеркәсіптік қауіпсіздік саласындағы кәсіби авариялық-құтқару қызметтерінің қызмет көрсету қағидаларын бекіту туралы" Қазақстан Республикасы Инвестициялар және даму министрінің 2014 жылғы 30 желтоқсандағы № 347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13 шiлдедегi № 259 бұйрығы. Қазақстан Республикасының Әділет министрлігінде 2022 жылғы 15 шiлдеде № 28822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"Қауіпті өндірістік объектілерді иеленетін және (немесе) пайдаланатын ұйымдарға өнеркәсіптік қауіпсіздік саласындағы кәсіби авариялық-құтқару қызметтерінің қызмет көрсету қағидаларын бекіту туралы" Қазақстан Республикасы Инвестициялар және даму министрінің 2014 жылғы 30 желтоқсандағы № 347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мемлекеттік тіркеу тізілімінде № 10252 болып тіркелген)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"7. Қауіпті өндірістік объектілерді иеленетін және (немесе) пайдаланатын ұйымдар өнеркәсіптік қауіпсіздік саласындағы кәсіби авариялық-құтқару қызметі, жыл сайын, 1 желтоқсаннан кешіктірмей аварияларды жою жоспарын (бұдан әрі – АЖЖ) өнеркәсіптік қауіпсіздік саласындағы кәсіби авариялық-құтқару қызметіне келісуге ұсынады. АЖЖ-ға өзгерістер мен қосымшалар енгізгенде, ол қайта келісуге жатады. Егер АЖЖ әрекет ету ағымындағы жағдай кезінде, қауіпті өндірістік объектіні иеленетін және (немесе) пайдаланатын ұйым басқа өнеркәсіптік қауіпсіздік саласындағы кәсіби авариялық-құтқару қызметімен келісім-шарт жасайды, ол кәсіпорын он күнтізбелік күн ағымында өнеркәсіптік қауіпсіздік саласындағы аталған кәсіби авариялық-құтқару қызметімен келісім жасауға жолданады.</w:t>
      </w:r>
    </w:p>
    <w:bookmarkEnd w:id="2"/>
    <w:bookmarkStart w:name="z5" w:id="3"/>
    <w:p>
      <w:pPr>
        <w:spacing w:after="0"/>
        <w:ind w:left="0"/>
        <w:jc w:val="both"/>
      </w:pPr>
      <w:r>
        <w:rPr>
          <w:rFonts w:ascii="Times New Roman"/>
          <w:b w:val="false"/>
          <w:i w:val="false"/>
          <w:color w:val="000000"/>
          <w:sz w:val="28"/>
        </w:rPr>
        <w:t>
      8. Өнеркәсіптік қауіпсіздік саласындағы кәсіби авариялық-құтқару қызметі ұсынылған АЖЖ-ны алған күнінен бастап он күнтізбелік күні ішінде қарайды.</w:t>
      </w:r>
    </w:p>
    <w:bookmarkEnd w:id="3"/>
    <w:bookmarkStart w:name="z6" w:id="4"/>
    <w:p>
      <w:pPr>
        <w:spacing w:after="0"/>
        <w:ind w:left="0"/>
        <w:jc w:val="both"/>
      </w:pPr>
      <w:r>
        <w:rPr>
          <w:rFonts w:ascii="Times New Roman"/>
          <w:b w:val="false"/>
          <w:i w:val="false"/>
          <w:color w:val="000000"/>
          <w:sz w:val="28"/>
        </w:rPr>
        <w:t xml:space="preserve">
      9. АЖЖ Заңның </w:t>
      </w:r>
      <w:r>
        <w:rPr>
          <w:rFonts w:ascii="Times New Roman"/>
          <w:b w:val="false"/>
          <w:i w:val="false"/>
          <w:color w:val="000000"/>
          <w:sz w:val="28"/>
        </w:rPr>
        <w:t>80-бабының</w:t>
      </w:r>
      <w:r>
        <w:rPr>
          <w:rFonts w:ascii="Times New Roman"/>
          <w:b w:val="false"/>
          <w:i w:val="false"/>
          <w:color w:val="000000"/>
          <w:sz w:val="28"/>
        </w:rPr>
        <w:t xml:space="preserve"> талаптарына сәйкес келмеген жағдайда, өнеркәсіптік қауіпсіздік саласындағы кәсіби авариялық-құтқару қызметі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мерзімнен кешіктірмей қауіпті өндірістік объектілерді иеленетін және (немесе) пайдаланатын ұйымға АЖЖ-мен келіспеушілікті негіздейтін дәлелді құжатты жазбаша нысанда жібереді және анықталған сәйкессіздіктер жойылатын он күнтізбелік күнінен аспайтын мерзімді белгілейді. Сәйкессіздіктер жойылғаннан кейін қауіпті өндірістік объектілерді иеленетін және (немесе) пайдаланатын ұйым өнеркәсіптік қауіпсіздік саласындағы кәсіби авариялық-құтқару қызметіне АЖЖ келісуге қайта ұсынады.";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"26. "Дабыл" белгісі бойынша аварияға шығу тәртібі, аварияны жоюға қатысушы жедел бөлімшелер саны және авариялық-құтқару жұмыстарын атқаруға қажетті құрал-жабдықтар тізімі, қызмет көрсетілетін қауіпті өндірістік объектілерді иеленетін және (немесе) пайдаланатын ұйымның АЖЖ-на сәйкес анықталады.</w:t>
      </w:r>
    </w:p>
    <w:bookmarkEnd w:id="5"/>
    <w:p>
      <w:pPr>
        <w:spacing w:after="0"/>
        <w:ind w:left="0"/>
        <w:jc w:val="both"/>
      </w:pPr>
      <w:r>
        <w:rPr>
          <w:rFonts w:ascii="Times New Roman"/>
          <w:b w:val="false"/>
          <w:i w:val="false"/>
          <w:color w:val="000000"/>
          <w:sz w:val="28"/>
        </w:rPr>
        <w:t>
      Авариялық-құтқару жабдықтарын қолдану авариялық объектідегі іс-қимылдарға жеке құрамның жедел дайындығының, "Дабыл" белгісі бойынша нормативтік келу уақыты, қауіпті өндірістік объектілерді иеленетін және (немесе) пайдаланыатын, қызмет көрсететін ұйымның аумағында өнеркәсіптік қауіпсіздік саласындағы кәсіби авариялық-құтқару қызметінің шоғырланған орнында әр объектінің арақашықтығы мен ерекшелігіне байланысты өңделеді және ұйымға қызмет көрсететін басшы мен өнеркәсіптік қауіпсіздік саласындағы кәсіби авариялық-құтқару қызметінің басшысымен бекітіледі.".</w:t>
      </w:r>
    </w:p>
    <w:bookmarkStart w:name="z9" w:id="6"/>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1" w:id="8"/>
    <w:p>
      <w:pPr>
        <w:spacing w:after="0"/>
        <w:ind w:left="0"/>
        <w:jc w:val="both"/>
      </w:pPr>
      <w:r>
        <w:rPr>
          <w:rFonts w:ascii="Times New Roman"/>
          <w:b w:val="false"/>
          <w:i w:val="false"/>
          <w:color w:val="000000"/>
          <w:sz w:val="28"/>
        </w:rPr>
        <w:t xml:space="preserve">
      2) осы бұйрықтың Қазақстан Республикасы Төтенше жағдайлар министрлігінің ресми интернет-ресурсында жариялануын; </w:t>
      </w:r>
    </w:p>
    <w:bookmarkEnd w:id="8"/>
    <w:bookmarkStart w:name="z12" w:id="9"/>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орындалуына бақылау жетекшілік ететін Қазақстан Республикасы Төтенше жағдайлар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