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98f48" w14:textId="c498f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сенімгерлік басқаруға беру қағидаларын және Мемлекеттік мүлікті сенімгерлік басқарудың үлгілік шартын бекіту туралы" Қазақстан Республикасы Ұлттық экономика министрінің 2015 жылғы 16 қаңтардағы № 17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2022 жылғы 12 тамыздағы № 55 бұйрығы. Қазақстан Республикасының Әділет министрлігінде 2022 жылғы 16 тамызда № 29130 болып тіркелді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04.09.2022 бастап қолданысқа енгізіледі.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мүлікті сенімгерлік басқаруға беру қағидаларын және Мемлекеттік мүлікті сенімгерлік басқарудың үлгілік шартын бекіту туралы" Қазақстан Республикасы Ұлттық экономика министрінің 2015 жылғы 16 қаңтардағы № 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10111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мүлікті сенімгерлік басқаруға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 w:id="0"/>
    <w:p>
      <w:pPr>
        <w:spacing w:after="0"/>
        <w:ind w:left="0"/>
        <w:jc w:val="both"/>
      </w:pPr>
      <w:r>
        <w:rPr>
          <w:rFonts w:ascii="Times New Roman"/>
          <w:b w:val="false"/>
          <w:i w:val="false"/>
          <w:color w:val="000000"/>
          <w:sz w:val="28"/>
        </w:rPr>
        <w:t>
      "5. Объектіні кейіннен сатып алу құқығынсыз сенімгерлік басқаруға беру мынадай:</w:t>
      </w:r>
    </w:p>
    <w:bookmarkEnd w:id="0"/>
    <w:bookmarkStart w:name="z5" w:id="1"/>
    <w:p>
      <w:pPr>
        <w:spacing w:after="0"/>
        <w:ind w:left="0"/>
        <w:jc w:val="both"/>
      </w:pPr>
      <w:r>
        <w:rPr>
          <w:rFonts w:ascii="Times New Roman"/>
          <w:b w:val="false"/>
          <w:i w:val="false"/>
          <w:color w:val="000000"/>
          <w:sz w:val="28"/>
        </w:rPr>
        <w:t>
      1) мемлекеттік мүлік жөніндегі уәкілетті органның немесе жергілікті атқарушы органның шешімі бойынша объектіні заңды тұлғалардың жарғылық капиталын төлеуге бергенге дейін;</w:t>
      </w:r>
    </w:p>
    <w:bookmarkEnd w:id="1"/>
    <w:bookmarkStart w:name="z6" w:id="2"/>
    <w:p>
      <w:pPr>
        <w:spacing w:after="0"/>
        <w:ind w:left="0"/>
        <w:jc w:val="both"/>
      </w:pPr>
      <w:r>
        <w:rPr>
          <w:rFonts w:ascii="Times New Roman"/>
          <w:b w:val="false"/>
          <w:i w:val="false"/>
          <w:color w:val="000000"/>
          <w:sz w:val="28"/>
        </w:rPr>
        <w:t>
      2) газ құбырлары мен электрмен және энергиямен жабдықтау объектілерін беру;</w:t>
      </w:r>
    </w:p>
    <w:bookmarkEnd w:id="2"/>
    <w:bookmarkStart w:name="z7" w:id="3"/>
    <w:p>
      <w:pPr>
        <w:spacing w:after="0"/>
        <w:ind w:left="0"/>
        <w:jc w:val="both"/>
      </w:pPr>
      <w:r>
        <w:rPr>
          <w:rFonts w:ascii="Times New Roman"/>
          <w:b w:val="false"/>
          <w:i w:val="false"/>
          <w:color w:val="000000"/>
          <w:sz w:val="28"/>
        </w:rPr>
        <w:t>
      3) стратегиялық объектілерді, сондай-ақ меншігінде стратегиялық объектілері бар заңды тұлғалардағы акциялар пакеттерін (қатысу үлестерін) беру;</w:t>
      </w:r>
    </w:p>
    <w:bookmarkEnd w:id="3"/>
    <w:bookmarkStart w:name="z8" w:id="4"/>
    <w:p>
      <w:pPr>
        <w:spacing w:after="0"/>
        <w:ind w:left="0"/>
        <w:jc w:val="both"/>
      </w:pPr>
      <w:r>
        <w:rPr>
          <w:rFonts w:ascii="Times New Roman"/>
          <w:b w:val="false"/>
          <w:i w:val="false"/>
          <w:color w:val="000000"/>
          <w:sz w:val="28"/>
        </w:rPr>
        <w:t>
      4) жылжымайтын мүлік объектілерін және халықаралық келісімдерді іске асыру үшін құрылған акционерлік қоғамдардың акцияларын беру;</w:t>
      </w:r>
    </w:p>
    <w:bookmarkEnd w:id="4"/>
    <w:bookmarkStart w:name="z9" w:id="5"/>
    <w:p>
      <w:pPr>
        <w:spacing w:after="0"/>
        <w:ind w:left="0"/>
        <w:jc w:val="both"/>
      </w:pPr>
      <w:r>
        <w:rPr>
          <w:rFonts w:ascii="Times New Roman"/>
          <w:b w:val="false"/>
          <w:i w:val="false"/>
          <w:color w:val="000000"/>
          <w:sz w:val="28"/>
        </w:rPr>
        <w:t>
      5) мемлекеттік ақпараттық жүйелерді беру;</w:t>
      </w:r>
    </w:p>
    <w:bookmarkEnd w:id="5"/>
    <w:bookmarkStart w:name="z10" w:id="6"/>
    <w:p>
      <w:pPr>
        <w:spacing w:after="0"/>
        <w:ind w:left="0"/>
        <w:jc w:val="both"/>
      </w:pPr>
      <w:r>
        <w:rPr>
          <w:rFonts w:ascii="Times New Roman"/>
          <w:b w:val="false"/>
          <w:i w:val="false"/>
          <w:color w:val="000000"/>
          <w:sz w:val="28"/>
        </w:rPr>
        <w:t>
      6) қылмыстық-атқару жүйесінің мемлекеттік мекемелері мен мемлекеттік кәсіпорындарының балансына бекітілген объектілерді беру;</w:t>
      </w:r>
    </w:p>
    <w:bookmarkEnd w:id="6"/>
    <w:bookmarkStart w:name="z11" w:id="7"/>
    <w:p>
      <w:pPr>
        <w:spacing w:after="0"/>
        <w:ind w:left="0"/>
        <w:jc w:val="both"/>
      </w:pPr>
      <w:r>
        <w:rPr>
          <w:rFonts w:ascii="Times New Roman"/>
          <w:b w:val="false"/>
          <w:i w:val="false"/>
          <w:color w:val="000000"/>
          <w:sz w:val="28"/>
        </w:rPr>
        <w:t>
      7) заңды тұлғалардың дауыс беретін акцияларын (жарғылық капиталға қатысу үлестерін) дербес білім беру ұйымдарына, Қазақстан Республикасының Ұлттық кәсіпкерлер палатасына және оның жүйесіне кіретін заңды тұлғаларға, Дүниежүзі қазақтары қауымдастығына беру;</w:t>
      </w:r>
    </w:p>
    <w:bookmarkEnd w:id="7"/>
    <w:bookmarkStart w:name="z12" w:id="8"/>
    <w:p>
      <w:pPr>
        <w:spacing w:after="0"/>
        <w:ind w:left="0"/>
        <w:jc w:val="both"/>
      </w:pPr>
      <w:r>
        <w:rPr>
          <w:rFonts w:ascii="Times New Roman"/>
          <w:b w:val="false"/>
          <w:i w:val="false"/>
          <w:color w:val="000000"/>
          <w:sz w:val="28"/>
        </w:rPr>
        <w:t>
      8) жалпыға ортақ пайдаланылатын халықаралық және республикалық маңызы бар автомобиль жолдарын салу, реконструкциялау, ақылы қозғалысты ұйымдастыру үшін Автомобиль жолдарын басқару жөніндегі ұлттық операторға беру;</w:t>
      </w:r>
    </w:p>
    <w:bookmarkEnd w:id="8"/>
    <w:bookmarkStart w:name="z13" w:id="9"/>
    <w:p>
      <w:pPr>
        <w:spacing w:after="0"/>
        <w:ind w:left="0"/>
        <w:jc w:val="both"/>
      </w:pPr>
      <w:r>
        <w:rPr>
          <w:rFonts w:ascii="Times New Roman"/>
          <w:b w:val="false"/>
          <w:i w:val="false"/>
          <w:color w:val="000000"/>
          <w:sz w:val="28"/>
        </w:rPr>
        <w:t>
      9) Автомобиль жолдарын басқару жөніндегі ұлттық оператордың мемлекеттік акциялар пакетін беру;</w:t>
      </w:r>
    </w:p>
    <w:bookmarkEnd w:id="9"/>
    <w:bookmarkStart w:name="z14" w:id="10"/>
    <w:p>
      <w:pPr>
        <w:spacing w:after="0"/>
        <w:ind w:left="0"/>
        <w:jc w:val="both"/>
      </w:pPr>
      <w:r>
        <w:rPr>
          <w:rFonts w:ascii="Times New Roman"/>
          <w:b w:val="false"/>
          <w:i w:val="false"/>
          <w:color w:val="000000"/>
          <w:sz w:val="28"/>
        </w:rPr>
        <w:t>
      10) опера және балет өнерін дамыту үшін құрылған, жалпы алаңы кемінде 40 000 шаршы метр ғимараттарды, құрылыс-жайларды, жабдықтарды және өзге мүлікті қамтитын кешендер түріндегі мәдениет объектілерін беру;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Заңның </w:t>
      </w:r>
      <w:r>
        <w:rPr>
          <w:rFonts w:ascii="Times New Roman"/>
          <w:b w:val="false"/>
          <w:i w:val="false"/>
          <w:color w:val="000000"/>
          <w:sz w:val="28"/>
        </w:rPr>
        <w:t>14-бабына</w:t>
      </w:r>
      <w:r>
        <w:rPr>
          <w:rFonts w:ascii="Times New Roman"/>
          <w:b w:val="false"/>
          <w:i w:val="false"/>
          <w:color w:val="000000"/>
          <w:sz w:val="28"/>
        </w:rPr>
        <w:t xml:space="preserve"> сәйкес мемлекеттік мүлік жөніндегі уәкілетті орган бекітетін тізбеге сәйкес мемлекеттік мүлік жөніндегі уәкілетті органның аумақтық бөлімшелерінің активтерін мемлекеттік мүлікті есепке алу саласындағы бірыңғай операторға беру;</w:t>
      </w:r>
    </w:p>
    <w:bookmarkStart w:name="z16" w:id="11"/>
    <w:p>
      <w:pPr>
        <w:spacing w:after="0"/>
        <w:ind w:left="0"/>
        <w:jc w:val="both"/>
      </w:pPr>
      <w:r>
        <w:rPr>
          <w:rFonts w:ascii="Times New Roman"/>
          <w:b w:val="false"/>
          <w:i w:val="false"/>
          <w:color w:val="000000"/>
          <w:sz w:val="28"/>
        </w:rPr>
        <w:t>
      12) денсаулық сақтау объектілерін салуды, күтіп-ұстауды және пайдалануды ұйымдастыру үшін жылжымайтын мүлікті Денсаулық сақтау саласындағы ұлттық операторға беру;</w:t>
      </w:r>
    </w:p>
    <w:bookmarkEnd w:id="11"/>
    <w:bookmarkStart w:name="z17" w:id="12"/>
    <w:p>
      <w:pPr>
        <w:spacing w:after="0"/>
        <w:ind w:left="0"/>
        <w:jc w:val="both"/>
      </w:pPr>
      <w:r>
        <w:rPr>
          <w:rFonts w:ascii="Times New Roman"/>
          <w:b w:val="false"/>
          <w:i w:val="false"/>
          <w:color w:val="000000"/>
          <w:sz w:val="28"/>
        </w:rPr>
        <w:t>
      13) "Астана" халықаралық қаржы орталығы аумағында тіркелген заңды тұлғалардың мемлекеттік акциялар пакетін (қатысу үлестерін) "Астана" халықаралық қаржы орталығының әкімшілігі" акционерлік қоғамына беру;</w:t>
      </w:r>
    </w:p>
    <w:bookmarkEnd w:id="12"/>
    <w:bookmarkStart w:name="z18" w:id="13"/>
    <w:p>
      <w:pPr>
        <w:spacing w:after="0"/>
        <w:ind w:left="0"/>
        <w:jc w:val="both"/>
      </w:pPr>
      <w:r>
        <w:rPr>
          <w:rFonts w:ascii="Times New Roman"/>
          <w:b w:val="false"/>
          <w:i w:val="false"/>
          <w:color w:val="000000"/>
          <w:sz w:val="28"/>
        </w:rPr>
        <w:t>
      14) ақпараттық қауіпсіздікті қамтамасыз етуге арналған ұлттық қауіпсіздік органдарының объектілерін ақпараттандыру және ақпараттық қауіпсіздікті қамтамасыз ету салаларындағы мемлекеттік монополия субъектісіне беру;</w:t>
      </w:r>
    </w:p>
    <w:bookmarkEnd w:id="13"/>
    <w:bookmarkStart w:name="z19" w:id="14"/>
    <w:p>
      <w:pPr>
        <w:spacing w:after="0"/>
        <w:ind w:left="0"/>
        <w:jc w:val="both"/>
      </w:pPr>
      <w:r>
        <w:rPr>
          <w:rFonts w:ascii="Times New Roman"/>
          <w:b w:val="false"/>
          <w:i w:val="false"/>
          <w:color w:val="000000"/>
          <w:sz w:val="28"/>
        </w:rPr>
        <w:t>
      15) білім беру саласындағы уәкілетті органмен және сенімгерлік басқарушымен келісу бойынша мемлекеттің жүз пайыз қатысатын жоғары және (немесе) жоғары оқу орнынан кейінгі білім беру ұйымдарының дауыс беретін акцияларын (жарғылық капиталға қатысу үлестерін) беру;</w:t>
      </w:r>
    </w:p>
    <w:bookmarkEnd w:id="14"/>
    <w:bookmarkStart w:name="z20" w:id="15"/>
    <w:p>
      <w:pPr>
        <w:spacing w:after="0"/>
        <w:ind w:left="0"/>
        <w:jc w:val="both"/>
      </w:pPr>
      <w:r>
        <w:rPr>
          <w:rFonts w:ascii="Times New Roman"/>
          <w:b w:val="false"/>
          <w:i w:val="false"/>
          <w:color w:val="000000"/>
          <w:sz w:val="28"/>
        </w:rPr>
        <w:t>
      16) ғимараттарды, құрылыстарды, жабдықтарды және өзге де мүлікті қамтитын кешендер түріндегі республикалық және жергілікті маңызы бар тарихи және мәдениет ескерткіштерін беру жағдайларын қоспағанда, тендерлік негізде жүзеге асырылады;</w:t>
      </w:r>
    </w:p>
    <w:bookmarkEnd w:id="15"/>
    <w:bookmarkStart w:name="z21" w:id="16"/>
    <w:p>
      <w:pPr>
        <w:spacing w:after="0"/>
        <w:ind w:left="0"/>
        <w:jc w:val="both"/>
      </w:pPr>
      <w:r>
        <w:rPr>
          <w:rFonts w:ascii="Times New Roman"/>
          <w:b w:val="false"/>
          <w:i w:val="false"/>
          <w:color w:val="000000"/>
          <w:sz w:val="28"/>
        </w:rPr>
        <w:t>
      17) коммуналдық мүлікті қайырымдылық және волонтерлік ұйымдарға беру жағдайларын қоспағанда, тендерлік негізде жүзеге асырылады.".</w:t>
      </w:r>
    </w:p>
    <w:bookmarkEnd w:id="16"/>
    <w:bookmarkStart w:name="z22" w:id="17"/>
    <w:p>
      <w:pPr>
        <w:spacing w:after="0"/>
        <w:ind w:left="0"/>
        <w:jc w:val="both"/>
      </w:pPr>
      <w:r>
        <w:rPr>
          <w:rFonts w:ascii="Times New Roman"/>
          <w:b w:val="false"/>
          <w:i w:val="false"/>
          <w:color w:val="000000"/>
          <w:sz w:val="28"/>
        </w:rPr>
        <w:t>
      2. Мемлекеттік активтерді басқару саясаты департаменті заңнамада белгіленген тәртіппен:</w:t>
      </w:r>
    </w:p>
    <w:bookmarkEnd w:id="17"/>
    <w:bookmarkStart w:name="z23" w:id="1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8"/>
    <w:bookmarkStart w:name="z24" w:id="19"/>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19"/>
    <w:bookmarkStart w:name="z25" w:id="20"/>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20"/>
    <w:bookmarkStart w:name="z26" w:id="2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21"/>
    <w:bookmarkStart w:name="z27" w:id="22"/>
    <w:p>
      <w:pPr>
        <w:spacing w:after="0"/>
        <w:ind w:left="0"/>
        <w:jc w:val="both"/>
      </w:pPr>
      <w:r>
        <w:rPr>
          <w:rFonts w:ascii="Times New Roman"/>
          <w:b w:val="false"/>
          <w:i w:val="false"/>
          <w:color w:val="000000"/>
          <w:sz w:val="28"/>
        </w:rPr>
        <w:t>
      4. Осы бұйрық 2022 жылғы 4 қыркүйектен бастап қолданысқа енгізіледі және ресми жариялануға тиіс.</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Қаржы</w:t>
            </w:r>
            <w:r>
              <w:rPr>
                <w:rFonts w:ascii="Times New Roman"/>
                <w:b/>
                <w:i w:val="false"/>
                <w:color w:val="000000"/>
                <w:sz w:val="20"/>
              </w:rPr>
              <w:t xml:space="preserve">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