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50f3" w14:textId="11f5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 палатасының үлгілік жарғысын бекіту туралы" Қазақстан Республикасы Әділет министрінің 2018 жылғы 28 қыркүйектегі № 1464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31 тамыздағы № 734 бұйрығы. Қазақстан Республикасының Әділет министрлігінде 2022 жылғы 1 қыркүйекте № 29342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"Заң консультанттары палатасының үлгілік жарғысын бекіту туралы" Қазақстан Республикасы Әділет министрінің 2018 жылғы 28 қыркүйектегі № 1464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17604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Заң консультанттары палатасының үлгілік </w:t>
      </w:r>
      <w:r>
        <w:rPr>
          <w:rFonts w:ascii="Times New Roman"/>
          <w:b w:val="false"/>
          <w:i w:val="false"/>
          <w:color w:val="000000"/>
          <w:sz w:val="28"/>
        </w:rPr>
        <w:t>жарғысында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"8. Палата функциялары:</w:t>
      </w:r>
    </w:p>
    <w:bookmarkEnd w:id="3"/>
    <w:bookmarkStart w:name="z5" w:id="4"/>
    <w:p>
      <w:pPr>
        <w:spacing w:after="0"/>
        <w:ind w:left="0"/>
        <w:jc w:val="both"/>
      </w:pPr>
      <w:r>
        <w:rPr>
          <w:rFonts w:ascii="Times New Roman"/>
          <w:b w:val="false"/>
          <w:i w:val="false"/>
          <w:color w:val="000000"/>
          <w:sz w:val="28"/>
        </w:rPr>
        <w:t>
      1) кәсіптік мінез-құлық қағидалары мен Кәсіптік әдеп кодексін белгілейді;</w:t>
      </w:r>
    </w:p>
    <w:bookmarkEnd w:id="4"/>
    <w:bookmarkStart w:name="z6" w:id="5"/>
    <w:p>
      <w:pPr>
        <w:spacing w:after="0"/>
        <w:ind w:left="0"/>
        <w:jc w:val="both"/>
      </w:pPr>
      <w:r>
        <w:rPr>
          <w:rFonts w:ascii="Times New Roman"/>
          <w:b w:val="false"/>
          <w:i w:val="false"/>
          <w:color w:val="000000"/>
          <w:sz w:val="28"/>
        </w:rPr>
        <w:t>
      2) палата мүшелігіне қабылдау қағидалары мен шарттарын белгілейді;</w:t>
      </w:r>
    </w:p>
    <w:bookmarkEnd w:id="5"/>
    <w:bookmarkStart w:name="z7" w:id="6"/>
    <w:p>
      <w:pPr>
        <w:spacing w:after="0"/>
        <w:ind w:left="0"/>
        <w:jc w:val="both"/>
      </w:pPr>
      <w:r>
        <w:rPr>
          <w:rFonts w:ascii="Times New Roman"/>
          <w:b w:val="false"/>
          <w:i w:val="false"/>
          <w:color w:val="000000"/>
          <w:sz w:val="28"/>
        </w:rPr>
        <w:t>
      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bookmarkEnd w:id="6"/>
    <w:bookmarkStart w:name="z8" w:id="7"/>
    <w:p>
      <w:pPr>
        <w:spacing w:after="0"/>
        <w:ind w:left="0"/>
        <w:jc w:val="both"/>
      </w:pPr>
      <w:r>
        <w:rPr>
          <w:rFonts w:ascii="Times New Roman"/>
          <w:b w:val="false"/>
          <w:i w:val="false"/>
          <w:color w:val="000000"/>
          <w:sz w:val="28"/>
        </w:rPr>
        <w:t>
      4) палата мүшелері беретін деректер негізінде, құпиялылық туралы талаптарды есепке ала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bookmarkEnd w:id="7"/>
    <w:bookmarkStart w:name="z9" w:id="8"/>
    <w:p>
      <w:pPr>
        <w:spacing w:after="0"/>
        <w:ind w:left="0"/>
        <w:jc w:val="both"/>
      </w:pPr>
      <w:r>
        <w:rPr>
          <w:rFonts w:ascii="Times New Roman"/>
          <w:b w:val="false"/>
          <w:i w:val="false"/>
          <w:color w:val="000000"/>
          <w:sz w:val="28"/>
        </w:rPr>
        <w:t>
      5) кешенді әлеуметтік заң көмегін көрсету көлемі мен тәртібін белгілейді;</w:t>
      </w:r>
    </w:p>
    <w:bookmarkEnd w:id="8"/>
    <w:bookmarkStart w:name="z10" w:id="9"/>
    <w:p>
      <w:pPr>
        <w:spacing w:after="0"/>
        <w:ind w:left="0"/>
        <w:jc w:val="both"/>
      </w:pPr>
      <w:r>
        <w:rPr>
          <w:rFonts w:ascii="Times New Roman"/>
          <w:b w:val="false"/>
          <w:i w:val="false"/>
          <w:color w:val="000000"/>
          <w:sz w:val="28"/>
        </w:rPr>
        <w:t>
      6) палатаның бекітілген стандарттарына сәйкес өз мүшелерінің біліктілігін арттыруды қамтамасыз етеді;</w:t>
      </w:r>
    </w:p>
    <w:bookmarkEnd w:id="9"/>
    <w:bookmarkStart w:name="z11" w:id="10"/>
    <w:p>
      <w:pPr>
        <w:spacing w:after="0"/>
        <w:ind w:left="0"/>
        <w:jc w:val="both"/>
      </w:pPr>
      <w:r>
        <w:rPr>
          <w:rFonts w:ascii="Times New Roman"/>
          <w:b w:val="false"/>
          <w:i w:val="false"/>
          <w:color w:val="000000"/>
          <w:sz w:val="28"/>
        </w:rPr>
        <w:t>
      7) заң консультанттары палатасының мүшелерін ақпараттық және әдістемелік қамтамасыз етуді ұйымдастырады;</w:t>
      </w:r>
    </w:p>
    <w:bookmarkEnd w:id="10"/>
    <w:bookmarkStart w:name="z12" w:id="11"/>
    <w:p>
      <w:pPr>
        <w:spacing w:after="0"/>
        <w:ind w:left="0"/>
        <w:jc w:val="both"/>
      </w:pPr>
      <w:r>
        <w:rPr>
          <w:rFonts w:ascii="Times New Roman"/>
          <w:b w:val="false"/>
          <w:i w:val="false"/>
          <w:color w:val="000000"/>
          <w:sz w:val="28"/>
        </w:rPr>
        <w:t xml:space="preserve">
      8) Қазақстан Республикасының заңнамасына сәйкес мемлекет кепілдік берген заң көмегін көрсету жөніндегі жұмысты ұйымдастырады; </w:t>
      </w:r>
    </w:p>
    <w:bookmarkEnd w:id="11"/>
    <w:bookmarkStart w:name="z13" w:id="12"/>
    <w:p>
      <w:pPr>
        <w:spacing w:after="0"/>
        <w:ind w:left="0"/>
        <w:jc w:val="both"/>
      </w:pPr>
      <w:r>
        <w:rPr>
          <w:rFonts w:ascii="Times New Roman"/>
          <w:b w:val="false"/>
          <w:i w:val="false"/>
          <w:color w:val="000000"/>
          <w:sz w:val="28"/>
        </w:rPr>
        <w:t>
      9) мемлекеттік органдарда, мемлекеттік емес ұйымдарда, оның ішінде шетелдік және халықаралық ұйымдарда өз мүшелерінің мүдделерін білдіреді;</w:t>
      </w:r>
    </w:p>
    <w:bookmarkEnd w:id="12"/>
    <w:bookmarkStart w:name="z14" w:id="13"/>
    <w:p>
      <w:pPr>
        <w:spacing w:after="0"/>
        <w:ind w:left="0"/>
        <w:jc w:val="both"/>
      </w:pPr>
      <w:r>
        <w:rPr>
          <w:rFonts w:ascii="Times New Roman"/>
          <w:b w:val="false"/>
          <w:i w:val="false"/>
          <w:color w:val="000000"/>
          <w:sz w:val="28"/>
        </w:rPr>
        <w:t xml:space="preserve">
      10)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 </w:t>
      </w:r>
    </w:p>
    <w:bookmarkEnd w:id="13"/>
    <w:bookmarkStart w:name="z15" w:id="14"/>
    <w:p>
      <w:pPr>
        <w:spacing w:after="0"/>
        <w:ind w:left="0"/>
        <w:jc w:val="both"/>
      </w:pPr>
      <w:r>
        <w:rPr>
          <w:rFonts w:ascii="Times New Roman"/>
          <w:b w:val="false"/>
          <w:i w:val="false"/>
          <w:color w:val="000000"/>
          <w:sz w:val="28"/>
        </w:rPr>
        <w:t>
      11) заң консультанттарының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bookmarkEnd w:id="14"/>
    <w:bookmarkStart w:name="z16" w:id="15"/>
    <w:p>
      <w:pPr>
        <w:spacing w:after="0"/>
        <w:ind w:left="0"/>
        <w:jc w:val="both"/>
      </w:pPr>
      <w:r>
        <w:rPr>
          <w:rFonts w:ascii="Times New Roman"/>
          <w:b w:val="false"/>
          <w:i w:val="false"/>
          <w:color w:val="000000"/>
          <w:sz w:val="28"/>
        </w:rPr>
        <w:t xml:space="preserve">
      12) "Адвокаттық қызмет және заң көмегі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bookmarkEnd w:id="15"/>
    <w:bookmarkStart w:name="z17" w:id="16"/>
    <w:p>
      <w:pPr>
        <w:spacing w:after="0"/>
        <w:ind w:left="0"/>
        <w:jc w:val="both"/>
      </w:pPr>
      <w:r>
        <w:rPr>
          <w:rFonts w:ascii="Times New Roman"/>
          <w:b w:val="false"/>
          <w:i w:val="false"/>
          <w:color w:val="000000"/>
          <w:sz w:val="28"/>
        </w:rPr>
        <w:t xml:space="preserve">
      13) орта білімнен кейінгі, жоғары заң білім беру ұйымдары түлектерінің кәсіптік практикадан өтуін ұйымдастыруға жәрдемдеседі; </w:t>
      </w:r>
    </w:p>
    <w:bookmarkEnd w:id="16"/>
    <w:bookmarkStart w:name="z18" w:id="17"/>
    <w:p>
      <w:pPr>
        <w:spacing w:after="0"/>
        <w:ind w:left="0"/>
        <w:jc w:val="both"/>
      </w:pPr>
      <w:r>
        <w:rPr>
          <w:rFonts w:ascii="Times New Roman"/>
          <w:b w:val="false"/>
          <w:i w:val="false"/>
          <w:color w:val="000000"/>
          <w:sz w:val="28"/>
        </w:rPr>
        <w:t xml:space="preserve">
      14) практиканы қорытады және заң көмегін одан әрі жетілдіру мен дамыту жөнінде ұсынымдар мен ұсыныстар әзірлейді; </w:t>
      </w:r>
    </w:p>
    <w:bookmarkEnd w:id="17"/>
    <w:bookmarkStart w:name="z19" w:id="18"/>
    <w:p>
      <w:pPr>
        <w:spacing w:after="0"/>
        <w:ind w:left="0"/>
        <w:jc w:val="both"/>
      </w:pPr>
      <w:r>
        <w:rPr>
          <w:rFonts w:ascii="Times New Roman"/>
          <w:b w:val="false"/>
          <w:i w:val="false"/>
          <w:color w:val="000000"/>
          <w:sz w:val="28"/>
        </w:rPr>
        <w:t xml:space="preserve">
      15) заң консультанттары палатасы мүшелерінің тізілімін жүргізеді; </w:t>
      </w:r>
    </w:p>
    <w:bookmarkEnd w:id="18"/>
    <w:bookmarkStart w:name="z20" w:id="19"/>
    <w:p>
      <w:pPr>
        <w:spacing w:after="0"/>
        <w:ind w:left="0"/>
        <w:jc w:val="both"/>
      </w:pPr>
      <w:r>
        <w:rPr>
          <w:rFonts w:ascii="Times New Roman"/>
          <w:b w:val="false"/>
          <w:i w:val="false"/>
          <w:color w:val="000000"/>
          <w:sz w:val="28"/>
        </w:rPr>
        <w:t>
      16) заң консультанттары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bookmarkEnd w:id="19"/>
    <w:bookmarkStart w:name="z21" w:id="20"/>
    <w:p>
      <w:pPr>
        <w:spacing w:after="0"/>
        <w:ind w:left="0"/>
        <w:jc w:val="both"/>
      </w:pPr>
      <w:r>
        <w:rPr>
          <w:rFonts w:ascii="Times New Roman"/>
          <w:b w:val="false"/>
          <w:i w:val="false"/>
          <w:color w:val="000000"/>
          <w:sz w:val="28"/>
        </w:rPr>
        <w:t>
      17)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ақпаратты бере отырып, қылмыстық жолмен алынған кірістерді заңдастыру (жылыстату) және терроризмді қаржыландыру тәуекелдерін анықтау тұрғысынан заң консультанттарының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bookmarkEnd w:id="20"/>
    <w:bookmarkStart w:name="z22" w:id="21"/>
    <w:p>
      <w:pPr>
        <w:spacing w:after="0"/>
        <w:ind w:left="0"/>
        <w:jc w:val="both"/>
      </w:pPr>
      <w:r>
        <w:rPr>
          <w:rFonts w:ascii="Times New Roman"/>
          <w:b w:val="false"/>
          <w:i w:val="false"/>
          <w:color w:val="000000"/>
          <w:sz w:val="28"/>
        </w:rPr>
        <w:t xml:space="preserve">
      18)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осы Жарғыда белгіленген өзге де функцияларды жүзеге асырады.".</w:t>
      </w:r>
    </w:p>
    <w:bookmarkEnd w:id="21"/>
    <w:bookmarkStart w:name="z23" w:id="2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22"/>
    <w:bookmarkStart w:name="z24"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3"/>
    <w:bookmarkStart w:name="z25"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