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3ff69" w14:textId="6c3ff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Құқықтық статистика және арнайы есепке алу жөнiндегi комитетiнiң мұрағат жұмыстары бөлiмшесiмен прокуратура органдары арқылы қылмыстық iстердi қозғаудан бас тарту туралы қаулылары шыққан қысқартылған қылмыстық iстер мен материалдарды қабылдау және беру Ережесiн бекiту туралы" Қазақстан Республикасы Бас Прокурорының 2006 жылғы 18 қаңтардағы № 7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Бас Прокурорының 2022 жылғы 5 қыркүйектегі № 179 бұйрығы. Қазақстан Республикасының Әділет министрлігінде 2022 жылғы 7 қыркүйекте № 29439 болып тіркелді</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Республикасының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жөнiндегi комитетiнiң мұрағат жұмыстары бөлiмшесiмен прокуратура органдары арқылы қылмыстық iстердi қозғаудан бас тарту туралы қаулылары шыққан қысқартылған қылмыстық iстер мен материалдарды қабылдау және беру Ережесiн бекiту туралы" Қазақстан Республикасы Бас Прокурорының 2006 жылғы 18 қаңтардағы № 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4087 болып тіркелген) күші жойылды деп танылсын.</w:t>
      </w:r>
    </w:p>
    <w:bookmarkEnd w:id="0"/>
    <w:bookmarkStart w:name="z3" w:id="1"/>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(бұдан әрі – Комитет) заңнамамен бекітілген тәртіпте: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Start w:name="z5" w:id="2"/>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интернет-ресурсында орналастыруды;</w:t>
      </w:r>
    </w:p>
    <w:bookmarkEnd w:id="2"/>
    <w:bookmarkStart w:name="z6" w:id="3"/>
    <w:p>
      <w:pPr>
        <w:spacing w:after="0"/>
        <w:ind w:left="0"/>
        <w:jc w:val="both"/>
      </w:pPr>
      <w:r>
        <w:rPr>
          <w:rFonts w:ascii="Times New Roman"/>
          <w:b w:val="false"/>
          <w:i w:val="false"/>
          <w:color w:val="000000"/>
          <w:sz w:val="28"/>
        </w:rPr>
        <w:t>
      3) осы бұйрықты құқықтық статистика және арнайы есепке алудың мүдделі субъектiлерiне және Комитеттiң аумақтық органдарына орындау үшiн жіберуді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Жоғарғы Соты жанындағы</w:t>
      </w:r>
    </w:p>
    <w:p>
      <w:pPr>
        <w:spacing w:after="0"/>
        <w:ind w:left="0"/>
        <w:jc w:val="both"/>
      </w:pPr>
      <w:r>
        <w:rPr>
          <w:rFonts w:ascii="Times New Roman"/>
          <w:b w:val="false"/>
          <w:i w:val="false"/>
          <w:color w:val="000000"/>
          <w:sz w:val="28"/>
        </w:rPr>
        <w:t>
      Соттар қызметін қамтамасыз ету</w:t>
      </w:r>
    </w:p>
    <w:p>
      <w:pPr>
        <w:spacing w:after="0"/>
        <w:ind w:left="0"/>
        <w:jc w:val="both"/>
      </w:pPr>
      <w:r>
        <w:rPr>
          <w:rFonts w:ascii="Times New Roman"/>
          <w:b w:val="false"/>
          <w:i w:val="false"/>
          <w:color w:val="000000"/>
          <w:sz w:val="28"/>
        </w:rPr>
        <w:t xml:space="preserve">
      Департаменті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Жоғарғы Соты аппараты)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Сыбайлас жемқорлыққа қарсы </w:t>
      </w:r>
    </w:p>
    <w:p>
      <w:pPr>
        <w:spacing w:after="0"/>
        <w:ind w:left="0"/>
        <w:jc w:val="both"/>
      </w:pPr>
      <w:r>
        <w:rPr>
          <w:rFonts w:ascii="Times New Roman"/>
          <w:b w:val="false"/>
          <w:i w:val="false"/>
          <w:color w:val="000000"/>
          <w:sz w:val="28"/>
        </w:rPr>
        <w:t>
      іс-қимыл агенттігі</w:t>
      </w:r>
    </w:p>
    <w:p>
      <w:pPr>
        <w:spacing w:after="0"/>
        <w:ind w:left="0"/>
        <w:jc w:val="both"/>
      </w:pPr>
      <w:r>
        <w:rPr>
          <w:rFonts w:ascii="Times New Roman"/>
          <w:b w:val="false"/>
          <w:i w:val="false"/>
          <w:color w:val="000000"/>
          <w:sz w:val="28"/>
        </w:rPr>
        <w:t xml:space="preserve">
      (Сыбайлас жемқорлыққа </w:t>
      </w:r>
    </w:p>
    <w:p>
      <w:pPr>
        <w:spacing w:after="0"/>
        <w:ind w:left="0"/>
        <w:jc w:val="both"/>
      </w:pPr>
      <w:r>
        <w:rPr>
          <w:rFonts w:ascii="Times New Roman"/>
          <w:b w:val="false"/>
          <w:i w:val="false"/>
          <w:color w:val="000000"/>
          <w:sz w:val="28"/>
        </w:rPr>
        <w:t>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