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2a5e" w14:textId="d2b2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 акционерлік қоғамының қаржы активтерін бағалау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62 қаулысы. Қазақстан Республикасының Әділет министрлігінде 2022 жылғы 16 қыркүйекте № 29627 болып тіркелді</w:t>
      </w:r>
    </w:p>
    <w:p>
      <w:pPr>
        <w:spacing w:after="0"/>
        <w:ind w:left="0"/>
        <w:jc w:val="both"/>
      </w:pPr>
      <w:bookmarkStart w:name="z0" w:id="0"/>
      <w:r>
        <w:rPr>
          <w:rFonts w:ascii="Times New Roman"/>
          <w:b w:val="false"/>
          <w:i w:val="false"/>
          <w:color w:val="000000"/>
          <w:sz w:val="28"/>
        </w:rPr>
        <w:t xml:space="preserve">
      "Сақтандыру төлемдеріне кепілдік беру қоры туралы" Қазақстан Республикасы Заңының 4-бабы 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"Сақтандыру төлемдеріне кепілдік беру қоры" акционерлік қоғамының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 акционерлік қоғамының қаржы активтерін </w:t>
      </w:r>
      <w:r>
        <w:rPr>
          <w:rFonts w:ascii="Times New Roman"/>
          <w:b w:val="false"/>
          <w:i w:val="false"/>
          <w:color w:val="000000"/>
          <w:sz w:val="28"/>
        </w:rPr>
        <w:t>бағалау қағидаларын</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Банкi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62 Қаулымен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"Сақтандыру төлемдеріне кепілдік беру қоры" акционерлік қоғамының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 акционерлік қоғамының қаржы активтерін бағалау қағидалары</w:t>
      </w:r>
    </w:p>
    <w:bookmarkEnd w:id="8"/>
    <w:bookmarkStart w:name="z10" w:id="9"/>
    <w:p>
      <w:pPr>
        <w:spacing w:after="0"/>
        <w:ind w:left="0"/>
        <w:jc w:val="both"/>
      </w:pPr>
      <w:r>
        <w:rPr>
          <w:rFonts w:ascii="Times New Roman"/>
          <w:b w:val="false"/>
          <w:i w:val="false"/>
          <w:color w:val="000000"/>
          <w:sz w:val="28"/>
        </w:rPr>
        <w:t xml:space="preserve">
      "Сақтандыру төлемдеріне кепілдік беру қоры туралы" акционерлік қоғамының (бұдан әрі – Қор)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Қордың қаржы активтерін бағалау қағидалары (бұдан әрі – Қағидалар) "Сақтандыру төлемдеріне кепілдік беру қоры туралы" Қазақстан Республикасы Заңының (бұдан әрі – Заң) 4-бабы 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Қордың меншікті активтері, "жалпы сақтандыру" және "өмірді сақтандыру" салалары бойынша сақтандыру төлемдеріне кепілдік беру резервтерінің қаражаты, Қордың зиянды өтеу резервінің қаражаты есебінен қалыптастырылған Қордың қаржы активтерін бағалау тәртібін айқындайды.</w:t>
      </w:r>
    </w:p>
    <w:bookmarkEnd w:id="9"/>
    <w:bookmarkStart w:name="z11" w:id="10"/>
    <w:p>
      <w:pPr>
        <w:spacing w:after="0"/>
        <w:ind w:left="0"/>
        <w:jc w:val="left"/>
      </w:pPr>
      <w:r>
        <w:rPr>
          <w:rFonts w:ascii="Times New Roman"/>
          <w:b/>
          <w:i w:val="false"/>
          <w:color w:val="000000"/>
        </w:rPr>
        <w:t xml:space="preserve"> 1-тарау. Осы Қағидаларда пайдаланылатын негізгі ұғымдар</w:t>
      </w:r>
    </w:p>
    <w:bookmarkEnd w:id="10"/>
    <w:bookmarkStart w:name="z12" w:id="11"/>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11"/>
    <w:bookmarkStart w:name="z13" w:id="12"/>
    <w:p>
      <w:pPr>
        <w:spacing w:after="0"/>
        <w:ind w:left="0"/>
        <w:jc w:val="both"/>
      </w:pPr>
      <w:r>
        <w:rPr>
          <w:rFonts w:ascii="Times New Roman"/>
          <w:b w:val="false"/>
          <w:i w:val="false"/>
          <w:color w:val="000000"/>
          <w:sz w:val="28"/>
        </w:rPr>
        <w:t>
      1) кепілдік беру резервтері – Заңға сәйкес зиянды өтеу резерві және сақтандыру төлемдеріне кепілдік беру резервтері;</w:t>
      </w:r>
    </w:p>
    <w:bookmarkEnd w:id="12"/>
    <w:bookmarkStart w:name="z14" w:id="13"/>
    <w:p>
      <w:pPr>
        <w:spacing w:after="0"/>
        <w:ind w:left="0"/>
        <w:jc w:val="both"/>
      </w:pPr>
      <w:r>
        <w:rPr>
          <w:rFonts w:ascii="Times New Roman"/>
          <w:b w:val="false"/>
          <w:i w:val="false"/>
          <w:color w:val="000000"/>
          <w:sz w:val="28"/>
        </w:rPr>
        <w:t>
      2) қаржы активтері – меншікті активтер немесе кепілдік беру резервтерінің қаражаты есебінен Қордың сатып алуына рұқсат етілген бағалы қағаздар және өзге де қаржы құралдары;</w:t>
      </w:r>
    </w:p>
    <w:bookmarkEnd w:id="13"/>
    <w:bookmarkStart w:name="z15" w:id="14"/>
    <w:p>
      <w:pPr>
        <w:spacing w:after="0"/>
        <w:ind w:left="0"/>
        <w:jc w:val="both"/>
      </w:pPr>
      <w:r>
        <w:rPr>
          <w:rFonts w:ascii="Times New Roman"/>
          <w:b w:val="false"/>
          <w:i w:val="false"/>
          <w:color w:val="000000"/>
          <w:sz w:val="28"/>
        </w:rPr>
        <w:t>
      3) Қордың меншікті активтері – кепілдік беру резервтерін қоспағанда, Қордың активтері.</w:t>
      </w:r>
    </w:p>
    <w:bookmarkEnd w:id="14"/>
    <w:bookmarkStart w:name="z16" w:id="15"/>
    <w:p>
      <w:pPr>
        <w:spacing w:after="0"/>
        <w:ind w:left="0"/>
        <w:jc w:val="left"/>
      </w:pPr>
      <w:r>
        <w:rPr>
          <w:rFonts w:ascii="Times New Roman"/>
          <w:b/>
          <w:i w:val="false"/>
          <w:color w:val="000000"/>
        </w:rPr>
        <w:t xml:space="preserve"> 2-тарау. Қордың қаржы активтерін бағалау</w:t>
      </w:r>
    </w:p>
    <w:bookmarkEnd w:id="15"/>
    <w:bookmarkStart w:name="z17" w:id="16"/>
    <w:p>
      <w:pPr>
        <w:spacing w:after="0"/>
        <w:ind w:left="0"/>
        <w:jc w:val="both"/>
      </w:pPr>
      <w:r>
        <w:rPr>
          <w:rFonts w:ascii="Times New Roman"/>
          <w:b w:val="false"/>
          <w:i w:val="false"/>
          <w:color w:val="000000"/>
          <w:sz w:val="28"/>
        </w:rPr>
        <w:t>
      2. 9 "Қаржы құралдары" халықаралық қаржылық есептілік стандартына (бұдан әрі – 9 "Қаржы құралдары" ХҚЕС) сәйкес "әділ құн бойынша басқа да жиынтық кіріс арқылы бағаланатын" және "пайда немесе зиян арқылы әділ құн бойынша бағаланатын" санаттарға жатқызылған қаржы активтері аптаның бірінші жұмыс күні соңындағы жағдай бойынша апта сайын бағаланады.</w:t>
      </w:r>
    </w:p>
    <w:bookmarkEnd w:id="16"/>
    <w:bookmarkStart w:name="z18" w:id="17"/>
    <w:p>
      <w:pPr>
        <w:spacing w:after="0"/>
        <w:ind w:left="0"/>
        <w:jc w:val="both"/>
      </w:pPr>
      <w:r>
        <w:rPr>
          <w:rFonts w:ascii="Times New Roman"/>
          <w:b w:val="false"/>
          <w:i w:val="false"/>
          <w:color w:val="000000"/>
          <w:sz w:val="28"/>
        </w:rPr>
        <w:t>
      3. 9 "Қаржы құралдары" ХҚЕС-ке сәйкес "басқа жиынтық кіріс арқылы әділ құны бойынша бағаланатын" және "пайда немесе зиян арқылы әділ құны бойынша бағаланатын" санаттарға жатқызылған қаржы активтерін бағалау өздері тізіміне кіретін қор биржасының бағалы қағаздарын бағалау әдістемесіне (бұдан әрі – Биржа әдістемесі) сәйкес нарықтық құн бойынша не Bloomberg (Bloomberg) немесе Reuters (Reuters) ақпараттық-талдамалық жүйелерінің деректері бойынша жүзеге асырылады.</w:t>
      </w:r>
    </w:p>
    <w:bookmarkEnd w:id="17"/>
    <w:bookmarkStart w:name="z19" w:id="18"/>
    <w:p>
      <w:pPr>
        <w:spacing w:after="0"/>
        <w:ind w:left="0"/>
        <w:jc w:val="both"/>
      </w:pPr>
      <w:r>
        <w:rPr>
          <w:rFonts w:ascii="Times New Roman"/>
          <w:b w:val="false"/>
          <w:i w:val="false"/>
          <w:color w:val="000000"/>
          <w:sz w:val="28"/>
        </w:rPr>
        <w:t>
      4. 9 "Қаржы құралдары" ХҚЕС-ке сәйкес "басқа жиынтық кіріс арқылы әділ құн бойынша бағаланатын" және "пайда немесе зиян арқылы әділ құн бойынша бағаланатын" санаттарға жатқызылған, тек қана Қазақстан Республикасының аумағында айналымда (саудада) немесе Қазақстан Республикасының аумағында және халықаралық (шетелдік) нарықтарда айналымда жүрген Қазақстан Республикасының мемлекеттік бағалы қағаздарын бағалау Биржа әдістемесіне сәйкес айқындалған құн бойынша жүзеге асырылады.</w:t>
      </w:r>
    </w:p>
    <w:bookmarkEnd w:id="18"/>
    <w:bookmarkStart w:name="z20" w:id="19"/>
    <w:p>
      <w:pPr>
        <w:spacing w:after="0"/>
        <w:ind w:left="0"/>
        <w:jc w:val="both"/>
      </w:pPr>
      <w:r>
        <w:rPr>
          <w:rFonts w:ascii="Times New Roman"/>
          <w:b w:val="false"/>
          <w:i w:val="false"/>
          <w:color w:val="000000"/>
          <w:sz w:val="28"/>
        </w:rPr>
        <w:t>
      Биржа әдістемесіне сәйкес есептелген нарықтық бағалар туралы ақпарат болмаған кезде, көрсетілген бағалы қағаздарды бағалау үшін осы тармақтың бірінші бөлігіне сәйкес оларды қайта бағалауға қажетті Биржа әдістемесіне сәйкес есептелген нарықтық бағалар туралы ақпарат пайда болғанға дейін Қордың ішкі құжаттарына (бұдан әрі – Есеп саясаты) сәйкес Қор анықтайтын құн пайдаланылады.</w:t>
      </w:r>
    </w:p>
    <w:bookmarkEnd w:id="19"/>
    <w:bookmarkStart w:name="z21" w:id="20"/>
    <w:p>
      <w:pPr>
        <w:spacing w:after="0"/>
        <w:ind w:left="0"/>
        <w:jc w:val="both"/>
      </w:pPr>
      <w:r>
        <w:rPr>
          <w:rFonts w:ascii="Times New Roman"/>
          <w:b w:val="false"/>
          <w:i w:val="false"/>
          <w:color w:val="000000"/>
          <w:sz w:val="28"/>
        </w:rPr>
        <w:t>
      5. 9 "Қаржы құралдары" ХҚЕС-ке сәйкес "басқа жиынтық кіріс арқылы әділ құн бойынша бағаланатын" және "пайда немесе зиян арқылы әділ құн бойынша бағаланатын" санаттарға жатқызылған, тек қана халықаралық (шетелдік) нарықтарда айналымда жүрген Қазақстан Республикасының мемлекеттік бағалы қағаздарын бағалау Bloomberg (Блумберг) немесе Reuters (Рейтер) ақпараттық-талдамалық жүйелерінің деректері бойынша алдыңғы сауда күнінің жабылу бағасы бойынша жүзеге асырылады.</w:t>
      </w:r>
    </w:p>
    <w:bookmarkEnd w:id="20"/>
    <w:bookmarkStart w:name="z22" w:id="21"/>
    <w:p>
      <w:pPr>
        <w:spacing w:after="0"/>
        <w:ind w:left="0"/>
        <w:jc w:val="both"/>
      </w:pPr>
      <w:r>
        <w:rPr>
          <w:rFonts w:ascii="Times New Roman"/>
          <w:b w:val="false"/>
          <w:i w:val="false"/>
          <w:color w:val="000000"/>
          <w:sz w:val="28"/>
        </w:rPr>
        <w:t>
      Bloomberg (Блумберг) немесе Reuters (Рейтер) ақпараттық-талдамалық жүйелерінде нарықтық бағалар туралы ақпарат болмаған кезде, осы бағалы қағаздарды бағалау үшін осы тармақтың бірінші бөлігіне сәйкес оларды қайта бағалауға қажетті Bloomberg (Блумберг) немесе Reuters (Рейтер) ақпараттық-талдамалық жүйелерінде ақпарат пайда болғанға дейін, Қордың Есеп саясатына сәйкес Қор анықтаған құн пайдаланылады.</w:t>
      </w:r>
    </w:p>
    <w:bookmarkEnd w:id="21"/>
    <w:bookmarkStart w:name="z23" w:id="22"/>
    <w:p>
      <w:pPr>
        <w:spacing w:after="0"/>
        <w:ind w:left="0"/>
        <w:jc w:val="both"/>
      </w:pPr>
      <w:r>
        <w:rPr>
          <w:rFonts w:ascii="Times New Roman"/>
          <w:b w:val="false"/>
          <w:i w:val="false"/>
          <w:color w:val="000000"/>
          <w:sz w:val="28"/>
        </w:rPr>
        <w:t>
      6. 9 "Қаржы құралдары" ХҚЕС-ке сәйкес "басқа жиынтық кіріс арқылы әділ құн бойынша бағаланатын" және "пайда немесе зиян арқылы әділ құн бойынша бағаланатын" санаттарға жатқызылған, Қазақстан Республикасының аумағында және халықаралық (шетелдік) нарықтарда айналымда жүрген борыштық бағалы қағаздарды бағалау Биржа әдістемесіне сәйкес анықталатын құн бойынша немесе Bloomberg (Блумберг) немесе Reuters (Рейтер) ақпараттық-талдамалық жүйелерінің деректері бойынша алдыңғы сауда күнінің жабылу бағасы бойынша жүзеге асырылады.</w:t>
      </w:r>
    </w:p>
    <w:bookmarkEnd w:id="22"/>
    <w:p>
      <w:pPr>
        <w:spacing w:after="0"/>
        <w:ind w:left="0"/>
        <w:jc w:val="both"/>
      </w:pPr>
      <w:r>
        <w:rPr>
          <w:rFonts w:ascii="Times New Roman"/>
          <w:b w:val="false"/>
          <w:i w:val="false"/>
          <w:color w:val="000000"/>
          <w:sz w:val="28"/>
        </w:rPr>
        <w:t>
      Биржа Әдістемесіне сәйкес есептелген және Bloomberg (Блумберг) немесе Reuters (Рейтер) ақпараттық-талдамалық жүйелерінде нарықтық бағалар туралы ақпарат болмаған кезде, көрсетілген борыштық бағалы қағаздарды бағалау үшін осы тармақтың бірінші бөлігіне сәйкес оларды қайта бағалауға қажетті Bloomberg (Блумберг) немесе Reuters (Рейтер) ақпараттық-талдамалық жүйелерінде ақпарат пайда болғанға дейін, Қордың Есеп саясатына сәйкес Қор анықтаған құн пайдаланылады.</w:t>
      </w:r>
    </w:p>
    <w:bookmarkStart w:name="z24" w:id="23"/>
    <w:p>
      <w:pPr>
        <w:spacing w:after="0"/>
        <w:ind w:left="0"/>
        <w:jc w:val="both"/>
      </w:pPr>
      <w:r>
        <w:rPr>
          <w:rFonts w:ascii="Times New Roman"/>
          <w:b w:val="false"/>
          <w:i w:val="false"/>
          <w:color w:val="000000"/>
          <w:sz w:val="28"/>
        </w:rPr>
        <w:t>
      7. 9 "Қаржы құралдары" ХҚЕС-ке сәйкес "басқа жиынтық кіріс арқылы әділ құн бойынша бағаланатын" және "пайда немесе зиян арқылы әділ құн бойынша бағаланатын" санаттарға жатқызылған және тек қана халықаралық (шетелдік) нарықтарда айналымда жүрген борыштық бағалы қағаздарды бағалау Bloomberg (Блумберг) немесе Reuters (Рейтер) ақпараттық-талдамалық жүйелерінің деректері бойынша алдыңғы сауда күнінің жабылу бағасы бойынша жүзеге асырылады.</w:t>
      </w:r>
    </w:p>
    <w:bookmarkEnd w:id="23"/>
    <w:bookmarkStart w:name="z25" w:id="24"/>
    <w:p>
      <w:pPr>
        <w:spacing w:after="0"/>
        <w:ind w:left="0"/>
        <w:jc w:val="both"/>
      </w:pPr>
      <w:r>
        <w:rPr>
          <w:rFonts w:ascii="Times New Roman"/>
          <w:b w:val="false"/>
          <w:i w:val="false"/>
          <w:color w:val="000000"/>
          <w:sz w:val="28"/>
        </w:rPr>
        <w:t>
      Bloomberg (Блумберг) немесе Reuters (Рейтер) ақпараттық-талдамалық жүйелерінде нарықтық бағалар туралы ақпарат болмаған кезде, көрсетілген борыштық бағалы қағаздарды бағалау үшін осы тармақтың бірінші бөлігіне сәйкес оларды қайта бағалауға қажетті Bloomberg (Блумберг) немесе Reuters (Рейтер) ақпараттық-талдамалық жүйелерінде ақпарат пайда болғанға дейін, Қордың Есеп саясатына сәйкес Қор анықтаған құн пайдаланылады.</w:t>
      </w:r>
    </w:p>
    <w:bookmarkEnd w:id="24"/>
    <w:bookmarkStart w:name="z26" w:id="25"/>
    <w:p>
      <w:pPr>
        <w:spacing w:after="0"/>
        <w:ind w:left="0"/>
        <w:jc w:val="both"/>
      </w:pPr>
      <w:r>
        <w:rPr>
          <w:rFonts w:ascii="Times New Roman"/>
          <w:b w:val="false"/>
          <w:i w:val="false"/>
          <w:color w:val="000000"/>
          <w:sz w:val="28"/>
        </w:rPr>
        <w:t>
      8. "Кері репо" мәмілелері, орналастырылған салымдар 9 "Қаржы құралдары" ХҚЕС-ке сәйкес амортизацияланған құн бойынша бағаланады.</w:t>
      </w:r>
    </w:p>
    <w:bookmarkEnd w:id="25"/>
    <w:bookmarkStart w:name="z27" w:id="26"/>
    <w:p>
      <w:pPr>
        <w:spacing w:after="0"/>
        <w:ind w:left="0"/>
        <w:jc w:val="both"/>
      </w:pPr>
      <w:r>
        <w:rPr>
          <w:rFonts w:ascii="Times New Roman"/>
          <w:b w:val="false"/>
          <w:i w:val="false"/>
          <w:color w:val="000000"/>
          <w:sz w:val="28"/>
        </w:rPr>
        <w:t>
      9. Мерзімі өткен дебиторлық берешекті бағалау ерекшеліктері Есеп саясатымен анықталады.</w:t>
      </w:r>
    </w:p>
    <w:bookmarkEnd w:id="26"/>
    <w:bookmarkStart w:name="z28" w:id="27"/>
    <w:p>
      <w:pPr>
        <w:spacing w:after="0"/>
        <w:ind w:left="0"/>
        <w:jc w:val="both"/>
      </w:pPr>
      <w:r>
        <w:rPr>
          <w:rFonts w:ascii="Times New Roman"/>
          <w:b w:val="false"/>
          <w:i w:val="false"/>
          <w:color w:val="000000"/>
          <w:sz w:val="28"/>
        </w:rPr>
        <w:t>
      10. Қаржы активтерінің құнын қайта бағалау және олардың құнсыздануы Есеп саясатының міндетті және ажырамас бөлігі болып табылатын Қордың ішкі әдістемесіне сәйкес жүзеге асырылады.</w:t>
      </w:r>
    </w:p>
    <w:bookmarkEnd w:id="27"/>
    <w:bookmarkStart w:name="z29" w:id="28"/>
    <w:p>
      <w:pPr>
        <w:spacing w:after="0"/>
        <w:ind w:left="0"/>
        <w:jc w:val="both"/>
      </w:pPr>
      <w:r>
        <w:rPr>
          <w:rFonts w:ascii="Times New Roman"/>
          <w:b w:val="false"/>
          <w:i w:val="false"/>
          <w:color w:val="000000"/>
          <w:sz w:val="28"/>
        </w:rPr>
        <w:t>
      11. Қағидалармен реттелмеген Қаржы активтерін бағалау тәртібін Қор Есеп саясатына, сондай-ақ 9 "Қаржы құралдары" және 13 "Әділ құнды бағалау" халықаралық қаржылық есептілік стандарттарына сәйкес анықтайды.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