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ce3a" w14:textId="288c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67 қаулысы. Қазақстан Республикасының Әділет министрлігінде 2022 жылғы 16 қыркүйекте № 29639 болып тіркелді</w:t>
      </w:r>
    </w:p>
    <w:p>
      <w:pPr>
        <w:spacing w:after="0"/>
        <w:ind w:left="0"/>
        <w:jc w:val="left"/>
      </w:pPr>
    </w:p>
    <w:p>
      <w:pPr>
        <w:spacing w:after="0"/>
        <w:ind w:left="0"/>
        <w:jc w:val="both"/>
      </w:pPr>
      <w:r>
        <w:rPr>
          <w:rFonts w:ascii="Times New Roman"/>
          <w:b w:val="false"/>
          <w:i w:val="false"/>
          <w:color w:val="000000"/>
          <w:sz w:val="28"/>
        </w:rPr>
        <w:t xml:space="preserve">
      "Ақпараттандыру туралы" Қазақстан Республикасының Заңы 7-5-бабының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67 қаулысы</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Қаржы ұйымдарының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объектісін қосу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Республикасының Заңы (бұдан әрі – Ақпараттандыру туралы заң) 7-5-бабының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қаржы нарығы мен қаржы ұйымдарының ақпараттық қауіпсіздіктің салалық орталығы пайдаланатын ақпараттық қауіпсіздіктің (бұдан әрі - АҚ) оқиғалары мен оқыс оқиғалары бойынша ақпарат жинау, өңдеу және алмасу жөніндегі ақпараттандыру объектісін қосу және пайдалану тәртібін айқындайды.</w:t>
      </w:r>
    </w:p>
    <w:bookmarkStart w:name="z13" w:id="7"/>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ақпараттық қауіпсіздіктің оқиғалары мен оқыс оқиғалары бойынша ақпаратты өңдеудің автоматтандырылған жүйесі (бұдан әрі - ААӨЖ) қаржы нарығы мен қаржы ұйымдарының ақпараттық қауіпсіздіктің салалық орталығы пайдаланатын ақпараттық қауіпсіздіктің оқиғалары мен оқыс оқиғалары бойынша ақпарат жинау, өңдеу және алмасу жөніндегі ақпараттандыру объектісі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Қағидаларда Ақпараттандыру туралы </w:t>
      </w:r>
      <w:r>
        <w:rPr>
          <w:rFonts w:ascii="Times New Roman"/>
          <w:b w:val="false"/>
          <w:i w:val="false"/>
          <w:color w:val="000000"/>
          <w:sz w:val="28"/>
        </w:rPr>
        <w:t>заңды</w:t>
      </w:r>
      <w:r>
        <w:rPr>
          <w:rFonts w:ascii="Times New Roman"/>
          <w:b w:val="false"/>
          <w:i w:val="false"/>
          <w:color w:val="000000"/>
          <w:sz w:val="28"/>
        </w:rPr>
        <w:t xml:space="preserve"> көзделген, сондай-ақ мынадай ұғымдар пайдаланылады:</w:t>
      </w:r>
    </w:p>
    <w:bookmarkStart w:name="z15" w:id="8"/>
    <w:p>
      <w:pPr>
        <w:spacing w:after="0"/>
        <w:ind w:left="0"/>
        <w:jc w:val="both"/>
      </w:pPr>
      <w:r>
        <w:rPr>
          <w:rFonts w:ascii="Times New Roman"/>
          <w:b w:val="false"/>
          <w:i w:val="false"/>
          <w:color w:val="000000"/>
          <w:sz w:val="28"/>
        </w:rPr>
        <w:t>
      1) жауапты қызметкер – қаржы ұйымының лауазымдық міндеттерінде ААӨЖ-де ақпарат өңдеу бекітілген қызметкері;</w:t>
      </w:r>
    </w:p>
    <w:bookmarkEnd w:id="8"/>
    <w:bookmarkStart w:name="z16" w:id="9"/>
    <w:p>
      <w:pPr>
        <w:spacing w:after="0"/>
        <w:ind w:left="0"/>
        <w:jc w:val="both"/>
      </w:pPr>
      <w:r>
        <w:rPr>
          <w:rFonts w:ascii="Times New Roman"/>
          <w:b w:val="false"/>
          <w:i w:val="false"/>
          <w:color w:val="000000"/>
          <w:sz w:val="28"/>
        </w:rPr>
        <w:t>
      2) қаржы ұйымының бейіні – ААӨЖ-дегі қаржы ұйымы туралы құрылымдалған ақпарат;</w:t>
      </w:r>
    </w:p>
    <w:bookmarkEnd w:id="9"/>
    <w:bookmarkStart w:name="z17" w:id="10"/>
    <w:p>
      <w:pPr>
        <w:spacing w:after="0"/>
        <w:ind w:left="0"/>
        <w:jc w:val="both"/>
      </w:pPr>
      <w:r>
        <w:rPr>
          <w:rFonts w:ascii="Times New Roman"/>
          <w:b w:val="false"/>
          <w:i w:val="false"/>
          <w:color w:val="000000"/>
          <w:sz w:val="28"/>
        </w:rPr>
        <w:t>
      3) қауіп-қатер туралы ескерту – барлық қаржы ұйымдары үшін АҚ өзекті оқиғалары бойынша хабарлама;</w:t>
      </w:r>
    </w:p>
    <w:bookmarkEnd w:id="10"/>
    <w:bookmarkStart w:name="z18" w:id="11"/>
    <w:p>
      <w:pPr>
        <w:spacing w:after="0"/>
        <w:ind w:left="0"/>
        <w:jc w:val="both"/>
      </w:pPr>
      <w:r>
        <w:rPr>
          <w:rFonts w:ascii="Times New Roman"/>
          <w:b w:val="false"/>
          <w:i w:val="false"/>
          <w:color w:val="000000"/>
          <w:sz w:val="28"/>
        </w:rPr>
        <w:t>
      4) оқыс оқиға картасы – уәкілетті органға Қағидаларға сәйкес ұсынылатын қаржы ұйымындағы АҚ оқыс оқиғасы туралы құрылымдалған ақпарат;</w:t>
      </w:r>
    </w:p>
    <w:bookmarkEnd w:id="11"/>
    <w:bookmarkStart w:name="z19" w:id="12"/>
    <w:p>
      <w:pPr>
        <w:spacing w:after="0"/>
        <w:ind w:left="0"/>
        <w:jc w:val="both"/>
      </w:pPr>
      <w:r>
        <w:rPr>
          <w:rFonts w:ascii="Times New Roman"/>
          <w:b w:val="false"/>
          <w:i w:val="false"/>
          <w:color w:val="000000"/>
          <w:sz w:val="28"/>
        </w:rPr>
        <w:t>
      5) осалдық туралы ескерту – бағдарламалық қамтылымды және қаржы нарығы субъектілерінің инфрақұрылымында пайдаланылатын жабдықты өндірушілерде осалдықтың анықталғаны туралы хабарлама;</w:t>
      </w:r>
    </w:p>
    <w:bookmarkEnd w:id="12"/>
    <w:bookmarkStart w:name="z20" w:id="13"/>
    <w:p>
      <w:pPr>
        <w:spacing w:after="0"/>
        <w:ind w:left="0"/>
        <w:jc w:val="both"/>
      </w:pPr>
      <w:r>
        <w:rPr>
          <w:rFonts w:ascii="Times New Roman"/>
          <w:b w:val="false"/>
          <w:i w:val="false"/>
          <w:color w:val="000000"/>
          <w:sz w:val="28"/>
        </w:rPr>
        <w:t>
      6) сигнал – қаржы ұйымының ақпараттық инфрақұрылымындағы АҚ жүйелерінен немесе нақты уақытта АҚ оқиғалары туралы ақпарат жинау мен талдауды жүзеге асыратын жүйелерден алынатын АҚ оқиғасы туралы құрылымдалған ақпарат;</w:t>
      </w:r>
    </w:p>
    <w:bookmarkEnd w:id="13"/>
    <w:bookmarkStart w:name="z21" w:id="14"/>
    <w:p>
      <w:pPr>
        <w:spacing w:after="0"/>
        <w:ind w:left="0"/>
        <w:jc w:val="both"/>
      </w:pPr>
      <w:r>
        <w:rPr>
          <w:rFonts w:ascii="Times New Roman"/>
          <w:b w:val="false"/>
          <w:i w:val="false"/>
          <w:color w:val="000000"/>
          <w:sz w:val="28"/>
        </w:rPr>
        <w:t>
      7) сұрату – ақпаратты қорғауды қамтамасыз ететін ААӨЖ құралдары арқылы іске асырылған, АҚ қамтамасыз ету мәселелері бойынша қаржы ұйымдарының бір-біріне немесе қаржы нарығы мен қаржы ұйымдарын реттеу, бақылау және қадағалау жөніндегі уәкілетті (бұдан әрі – уәкілетті орган) органға ресми түрде жүгінуі;</w:t>
      </w:r>
    </w:p>
    <w:bookmarkEnd w:id="14"/>
    <w:bookmarkStart w:name="z22" w:id="15"/>
    <w:p>
      <w:pPr>
        <w:spacing w:after="0"/>
        <w:ind w:left="0"/>
        <w:jc w:val="both"/>
      </w:pPr>
      <w:r>
        <w:rPr>
          <w:rFonts w:ascii="Times New Roman"/>
          <w:b w:val="false"/>
          <w:i w:val="false"/>
          <w:color w:val="000000"/>
          <w:sz w:val="28"/>
        </w:rPr>
        <w:t>
      8) ықпалдастыру модулі – қаржы ұйымының ААӨЖ-дегі инфрақұрылымында АҚ оқиғалары бойынша ақпарат беруді автоматтандыру үшін қаржы ұйымының инфрақұрылымына орнатылатын бағдарламалық қамтылым.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ААӨЖ-ні пайдаланған уақытта </w:t>
      </w:r>
      <w:r>
        <w:rPr>
          <w:rFonts w:ascii="Times New Roman"/>
          <w:b w:val="false"/>
          <w:i w:val="false"/>
          <w:color w:val="000000"/>
          <w:sz w:val="28"/>
        </w:rPr>
        <w:t>Ақпараттандыру туралы заңның</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заңдардың қорғалатын ақпараттың қауіпсіздігін қамтамасыз ету жөніндегі талаптары сақталады.</w:t>
      </w:r>
    </w:p>
    <w:bookmarkStart w:name="z24" w:id="16"/>
    <w:p>
      <w:pPr>
        <w:spacing w:after="0"/>
        <w:ind w:left="0"/>
        <w:jc w:val="left"/>
      </w:pPr>
      <w:r>
        <w:rPr>
          <w:rFonts w:ascii="Times New Roman"/>
          <w:b/>
          <w:i w:val="false"/>
          <w:color w:val="000000"/>
        </w:rPr>
        <w:t xml:space="preserve"> 2-тарау. ААӨЖ-ге қосу</w:t>
      </w:r>
    </w:p>
    <w:bookmarkEnd w:id="16"/>
    <w:bookmarkStart w:name="z25" w:id="17"/>
    <w:p>
      <w:pPr>
        <w:spacing w:after="0"/>
        <w:ind w:left="0"/>
        <w:jc w:val="both"/>
      </w:pPr>
      <w:r>
        <w:rPr>
          <w:rFonts w:ascii="Times New Roman"/>
          <w:b w:val="false"/>
          <w:i w:val="false"/>
          <w:color w:val="000000"/>
          <w:sz w:val="28"/>
        </w:rPr>
        <w:t>
      5. ААӨЖ-ге қаржы ұйымының ақпараттық қауіпсіздік бөлімшесі қосылады. ААӨЖ-де қаржы ұйымының бейінін құру үшін жауапты қызметкер АҚ салалық орталығына қаржы ұйымының мынадай есепке алу деректерін ұсынады:</w:t>
      </w:r>
    </w:p>
    <w:bookmarkEnd w:id="17"/>
    <w:bookmarkStart w:name="z26" w:id="18"/>
    <w:p>
      <w:pPr>
        <w:spacing w:after="0"/>
        <w:ind w:left="0"/>
        <w:jc w:val="both"/>
      </w:pPr>
      <w:r>
        <w:rPr>
          <w:rFonts w:ascii="Times New Roman"/>
          <w:b w:val="false"/>
          <w:i w:val="false"/>
          <w:color w:val="000000"/>
          <w:sz w:val="28"/>
        </w:rPr>
        <w:t>
      1) қаржы ұйымының атауы;</w:t>
      </w:r>
    </w:p>
    <w:bookmarkEnd w:id="18"/>
    <w:bookmarkStart w:name="z27" w:id="19"/>
    <w:p>
      <w:pPr>
        <w:spacing w:after="0"/>
        <w:ind w:left="0"/>
        <w:jc w:val="both"/>
      </w:pPr>
      <w:r>
        <w:rPr>
          <w:rFonts w:ascii="Times New Roman"/>
          <w:b w:val="false"/>
          <w:i w:val="false"/>
          <w:color w:val="000000"/>
          <w:sz w:val="28"/>
        </w:rPr>
        <w:t>
      2) заңды тұлғаның бизнес-сәйкестендіру нөмірі;</w:t>
      </w:r>
    </w:p>
    <w:bookmarkEnd w:id="19"/>
    <w:bookmarkStart w:name="z28" w:id="20"/>
    <w:p>
      <w:pPr>
        <w:spacing w:after="0"/>
        <w:ind w:left="0"/>
        <w:jc w:val="both"/>
      </w:pPr>
      <w:r>
        <w:rPr>
          <w:rFonts w:ascii="Times New Roman"/>
          <w:b w:val="false"/>
          <w:i w:val="false"/>
          <w:color w:val="000000"/>
          <w:sz w:val="28"/>
        </w:rPr>
        <w:t>
      3) электрондық поштаның мекенжайы.</w:t>
      </w:r>
    </w:p>
    <w:bookmarkEnd w:id="20"/>
    <w:bookmarkStart w:name="z29" w:id="21"/>
    <w:p>
      <w:pPr>
        <w:spacing w:after="0"/>
        <w:ind w:left="0"/>
        <w:jc w:val="both"/>
      </w:pPr>
      <w:r>
        <w:rPr>
          <w:rFonts w:ascii="Times New Roman"/>
          <w:b w:val="false"/>
          <w:i w:val="false"/>
          <w:color w:val="000000"/>
          <w:sz w:val="28"/>
        </w:rPr>
        <w:t>
      6. Қаржы ұйымы пайдаланушысының есепке алу жазбасын құру үшін ААӨЖ-де жауапты қызметкер АҚ салалық орталығына пайдаланушының мынадай есепке алу деректерін ұсынады:</w:t>
      </w:r>
    </w:p>
    <w:bookmarkEnd w:id="21"/>
    <w:bookmarkStart w:name="z30" w:id="22"/>
    <w:p>
      <w:pPr>
        <w:spacing w:after="0"/>
        <w:ind w:left="0"/>
        <w:jc w:val="both"/>
      </w:pPr>
      <w:r>
        <w:rPr>
          <w:rFonts w:ascii="Times New Roman"/>
          <w:b w:val="false"/>
          <w:i w:val="false"/>
          <w:color w:val="000000"/>
          <w:sz w:val="28"/>
        </w:rPr>
        <w:t>
      1) тегі, аты, әкесінің аты (ол бар болса);</w:t>
      </w:r>
    </w:p>
    <w:bookmarkEnd w:id="22"/>
    <w:bookmarkStart w:name="z31" w:id="23"/>
    <w:p>
      <w:pPr>
        <w:spacing w:after="0"/>
        <w:ind w:left="0"/>
        <w:jc w:val="both"/>
      </w:pPr>
      <w:r>
        <w:rPr>
          <w:rFonts w:ascii="Times New Roman"/>
          <w:b w:val="false"/>
          <w:i w:val="false"/>
          <w:color w:val="000000"/>
          <w:sz w:val="28"/>
        </w:rPr>
        <w:t>
      2) лауазымы;</w:t>
      </w:r>
    </w:p>
    <w:bookmarkEnd w:id="23"/>
    <w:bookmarkStart w:name="z32" w:id="24"/>
    <w:p>
      <w:pPr>
        <w:spacing w:after="0"/>
        <w:ind w:left="0"/>
        <w:jc w:val="both"/>
      </w:pPr>
      <w:r>
        <w:rPr>
          <w:rFonts w:ascii="Times New Roman"/>
          <w:b w:val="false"/>
          <w:i w:val="false"/>
          <w:color w:val="000000"/>
          <w:sz w:val="28"/>
        </w:rPr>
        <w:t>
      3) ұйымның атауы;</w:t>
      </w:r>
    </w:p>
    <w:bookmarkEnd w:id="24"/>
    <w:bookmarkStart w:name="z33" w:id="25"/>
    <w:p>
      <w:pPr>
        <w:spacing w:after="0"/>
        <w:ind w:left="0"/>
        <w:jc w:val="both"/>
      </w:pPr>
      <w:r>
        <w:rPr>
          <w:rFonts w:ascii="Times New Roman"/>
          <w:b w:val="false"/>
          <w:i w:val="false"/>
          <w:color w:val="000000"/>
          <w:sz w:val="28"/>
        </w:rPr>
        <w:t>
      4) байланыс телефондары;</w:t>
      </w:r>
    </w:p>
    <w:bookmarkEnd w:id="25"/>
    <w:bookmarkStart w:name="z34" w:id="26"/>
    <w:p>
      <w:pPr>
        <w:spacing w:after="0"/>
        <w:ind w:left="0"/>
        <w:jc w:val="both"/>
      </w:pPr>
      <w:r>
        <w:rPr>
          <w:rFonts w:ascii="Times New Roman"/>
          <w:b w:val="false"/>
          <w:i w:val="false"/>
          <w:color w:val="000000"/>
          <w:sz w:val="28"/>
        </w:rPr>
        <w:t>
      5) электрондық поштаның мекенжайы.</w:t>
      </w:r>
    </w:p>
    <w:bookmarkEnd w:id="26"/>
    <w:bookmarkStart w:name="z35" w:id="27"/>
    <w:p>
      <w:pPr>
        <w:spacing w:after="0"/>
        <w:ind w:left="0"/>
        <w:jc w:val="both"/>
      </w:pPr>
      <w:r>
        <w:rPr>
          <w:rFonts w:ascii="Times New Roman"/>
          <w:b w:val="false"/>
          <w:i w:val="false"/>
          <w:color w:val="000000"/>
          <w:sz w:val="28"/>
        </w:rPr>
        <w:t>
      7. ААӨЖ-ге сигналдарды беру үшін банктер, Қазақстан Республикасы бейрезидент-банктерінің филиалдары (бұдан әрі – банктер) және банк операцияларының жекелеген түрлерін жүзеге асыратын ұйымдар (бұдан әрі – ұйымдар) АҚ-ның салалық орталығы ұсынған ықпалдасу модулін банктің, ұйымның АҚ жүйелеріне немесе банктің, ұйымның ақпараттық инфрақұрылымында АҚ оқиғалары туралы ақпаратты нақты уақытта жинауды және талдауды жүзеге асыратын жүйелерге қоса отырып, банктің, ұйымның ақпараттық инфрақұрылымына орнатуды жүзеге асырады.</w:t>
      </w:r>
    </w:p>
    <w:bookmarkEnd w:id="27"/>
    <w:bookmarkStart w:name="z36" w:id="28"/>
    <w:p>
      <w:pPr>
        <w:spacing w:after="0"/>
        <w:ind w:left="0"/>
        <w:jc w:val="both"/>
      </w:pPr>
      <w:r>
        <w:rPr>
          <w:rFonts w:ascii="Times New Roman"/>
          <w:b w:val="false"/>
          <w:i w:val="false"/>
          <w:color w:val="000000"/>
          <w:sz w:val="28"/>
        </w:rPr>
        <w:t>
      8. Банктер, ұйымдар мынадай АҚ оқиғалары анықталған жағдайда сигналдарды ААӨЖ-ге береді:</w:t>
      </w:r>
    </w:p>
    <w:bookmarkEnd w:id="28"/>
    <w:bookmarkStart w:name="z37" w:id="29"/>
    <w:p>
      <w:pPr>
        <w:spacing w:after="0"/>
        <w:ind w:left="0"/>
        <w:jc w:val="both"/>
      </w:pPr>
      <w:r>
        <w:rPr>
          <w:rFonts w:ascii="Times New Roman"/>
          <w:b w:val="false"/>
          <w:i w:val="false"/>
          <w:color w:val="000000"/>
          <w:sz w:val="28"/>
        </w:rPr>
        <w:t>
      1) IPS/IDS зиянды белсенділігін анықтау (басып кіруді анықтау және алдын алу жүйесі);</w:t>
      </w:r>
    </w:p>
    <w:bookmarkEnd w:id="29"/>
    <w:bookmarkStart w:name="z38" w:id="30"/>
    <w:p>
      <w:pPr>
        <w:spacing w:after="0"/>
        <w:ind w:left="0"/>
        <w:jc w:val="both"/>
      </w:pPr>
      <w:r>
        <w:rPr>
          <w:rFonts w:ascii="Times New Roman"/>
          <w:b w:val="false"/>
          <w:i w:val="false"/>
          <w:color w:val="000000"/>
          <w:sz w:val="28"/>
        </w:rPr>
        <w:t>
      2) WAF зиянды белсенділігін анықтау (веб-қосымшалардың желілік сүзгісі);</w:t>
      </w:r>
    </w:p>
    <w:bookmarkEnd w:id="30"/>
    <w:bookmarkStart w:name="z39" w:id="31"/>
    <w:p>
      <w:pPr>
        <w:spacing w:after="0"/>
        <w:ind w:left="0"/>
        <w:jc w:val="both"/>
      </w:pPr>
      <w:r>
        <w:rPr>
          <w:rFonts w:ascii="Times New Roman"/>
          <w:b w:val="false"/>
          <w:i w:val="false"/>
          <w:color w:val="000000"/>
          <w:sz w:val="28"/>
        </w:rPr>
        <w:t>
      3) соңғы нүктелерді қорғау жүйесінің зиянды белсенділігін анықтау;</w:t>
      </w:r>
    </w:p>
    <w:bookmarkEnd w:id="31"/>
    <w:bookmarkStart w:name="z40" w:id="32"/>
    <w:p>
      <w:pPr>
        <w:spacing w:after="0"/>
        <w:ind w:left="0"/>
        <w:jc w:val="both"/>
      </w:pPr>
      <w:r>
        <w:rPr>
          <w:rFonts w:ascii="Times New Roman"/>
          <w:b w:val="false"/>
          <w:i w:val="false"/>
          <w:color w:val="000000"/>
          <w:sz w:val="28"/>
        </w:rPr>
        <w:t>
      4) зиянды кодты алу;</w:t>
      </w:r>
    </w:p>
    <w:bookmarkEnd w:id="32"/>
    <w:bookmarkStart w:name="z41" w:id="33"/>
    <w:p>
      <w:pPr>
        <w:spacing w:after="0"/>
        <w:ind w:left="0"/>
        <w:jc w:val="both"/>
      </w:pPr>
      <w:r>
        <w:rPr>
          <w:rFonts w:ascii="Times New Roman"/>
          <w:b w:val="false"/>
          <w:i w:val="false"/>
          <w:color w:val="000000"/>
          <w:sz w:val="28"/>
        </w:rPr>
        <w:t>
      5) фишингтік хабарлама алу;</w:t>
      </w:r>
    </w:p>
    <w:bookmarkEnd w:id="33"/>
    <w:bookmarkStart w:name="z42" w:id="34"/>
    <w:p>
      <w:pPr>
        <w:spacing w:after="0"/>
        <w:ind w:left="0"/>
        <w:jc w:val="both"/>
      </w:pPr>
      <w:r>
        <w:rPr>
          <w:rFonts w:ascii="Times New Roman"/>
          <w:b w:val="false"/>
          <w:i w:val="false"/>
          <w:color w:val="000000"/>
          <w:sz w:val="28"/>
        </w:rPr>
        <w:t>
      6) белсенді желілік қызметтерді анықтау үшін IP-мекенжайларды желілік сканерлеу;</w:t>
      </w:r>
    </w:p>
    <w:bookmarkEnd w:id="34"/>
    <w:bookmarkStart w:name="z43" w:id="35"/>
    <w:p>
      <w:pPr>
        <w:spacing w:after="0"/>
        <w:ind w:left="0"/>
        <w:jc w:val="both"/>
      </w:pPr>
      <w:r>
        <w:rPr>
          <w:rFonts w:ascii="Times New Roman"/>
          <w:b w:val="false"/>
          <w:i w:val="false"/>
          <w:color w:val="000000"/>
          <w:sz w:val="28"/>
        </w:rPr>
        <w:t>
      7) есептік жазбаның құпиясөзін мөлшерден артық теру (сыртқы аяда);</w:t>
      </w:r>
    </w:p>
    <w:bookmarkEnd w:id="35"/>
    <w:bookmarkStart w:name="z44" w:id="36"/>
    <w:p>
      <w:pPr>
        <w:spacing w:after="0"/>
        <w:ind w:left="0"/>
        <w:jc w:val="both"/>
      </w:pPr>
      <w:r>
        <w:rPr>
          <w:rFonts w:ascii="Times New Roman"/>
          <w:b w:val="false"/>
          <w:i w:val="false"/>
          <w:color w:val="000000"/>
          <w:sz w:val="28"/>
        </w:rPr>
        <w:t>
      8) құпиясөзге есептік жазбаларды мөлшерден артық теру (сыртқы аяда).</w:t>
      </w:r>
    </w:p>
    <w:bookmarkEnd w:id="36"/>
    <w:bookmarkStart w:name="z45" w:id="37"/>
    <w:p>
      <w:pPr>
        <w:spacing w:after="0"/>
        <w:ind w:left="0"/>
        <w:jc w:val="both"/>
      </w:pPr>
      <w:r>
        <w:rPr>
          <w:rFonts w:ascii="Times New Roman"/>
          <w:b w:val="false"/>
          <w:i w:val="false"/>
          <w:color w:val="000000"/>
          <w:sz w:val="28"/>
        </w:rPr>
        <w:t>
      9. Банк, ұйым ААӨЖ-мен ықпалдасу модулін байланыстыру үшін интернет-арнаны қамтамасыз етеді.</w:t>
      </w:r>
    </w:p>
    <w:bookmarkEnd w:id="37"/>
    <w:bookmarkStart w:name="z46" w:id="38"/>
    <w:p>
      <w:pPr>
        <w:spacing w:after="0"/>
        <w:ind w:left="0"/>
        <w:jc w:val="left"/>
      </w:pPr>
      <w:r>
        <w:rPr>
          <w:rFonts w:ascii="Times New Roman"/>
          <w:b/>
          <w:i w:val="false"/>
          <w:color w:val="000000"/>
        </w:rPr>
        <w:t xml:space="preserve"> 3-тарау. ААӨЖ-ні пайдалану</w:t>
      </w:r>
    </w:p>
    <w:bookmarkEnd w:id="38"/>
    <w:bookmarkStart w:name="z47" w:id="39"/>
    <w:p>
      <w:pPr>
        <w:spacing w:after="0"/>
        <w:ind w:left="0"/>
        <w:jc w:val="both"/>
      </w:pPr>
      <w:r>
        <w:rPr>
          <w:rFonts w:ascii="Times New Roman"/>
          <w:b w:val="false"/>
          <w:i w:val="false"/>
          <w:color w:val="000000"/>
          <w:sz w:val="28"/>
        </w:rPr>
        <w:t>
      10. Қазақстан Республикасының қаржы нарығы үшін АҚ қауіп-қатері анықталған кезде қаржы ұйымының жауапты қызметкері АҚ бөлімшесі басшылығының келісімі бойынша мынадай деректерді енгізу арқылы ААӨЖ-ге қауіп-қатер туралы ескерту жасайды:</w:t>
      </w:r>
    </w:p>
    <w:bookmarkEnd w:id="39"/>
    <w:bookmarkStart w:name="z48" w:id="40"/>
    <w:p>
      <w:pPr>
        <w:spacing w:after="0"/>
        <w:ind w:left="0"/>
        <w:jc w:val="both"/>
      </w:pPr>
      <w:r>
        <w:rPr>
          <w:rFonts w:ascii="Times New Roman"/>
          <w:b w:val="false"/>
          <w:i w:val="false"/>
          <w:color w:val="000000"/>
          <w:sz w:val="28"/>
        </w:rPr>
        <w:t>
      1) пайда болу көзі;</w:t>
      </w:r>
    </w:p>
    <w:bookmarkEnd w:id="40"/>
    <w:bookmarkStart w:name="z49" w:id="41"/>
    <w:p>
      <w:pPr>
        <w:spacing w:after="0"/>
        <w:ind w:left="0"/>
        <w:jc w:val="both"/>
      </w:pPr>
      <w:r>
        <w:rPr>
          <w:rFonts w:ascii="Times New Roman"/>
          <w:b w:val="false"/>
          <w:i w:val="false"/>
          <w:color w:val="000000"/>
          <w:sz w:val="28"/>
        </w:rPr>
        <w:t>
      2) қауіп-қатердің түрі;</w:t>
      </w:r>
    </w:p>
    <w:bookmarkEnd w:id="41"/>
    <w:bookmarkStart w:name="z50" w:id="42"/>
    <w:p>
      <w:pPr>
        <w:spacing w:after="0"/>
        <w:ind w:left="0"/>
        <w:jc w:val="both"/>
      </w:pPr>
      <w:r>
        <w:rPr>
          <w:rFonts w:ascii="Times New Roman"/>
          <w:b w:val="false"/>
          <w:i w:val="false"/>
          <w:color w:val="000000"/>
          <w:sz w:val="28"/>
        </w:rPr>
        <w:t>
      3) қауіп-қатердің дәрежесі;</w:t>
      </w:r>
    </w:p>
    <w:bookmarkEnd w:id="42"/>
    <w:bookmarkStart w:name="z51" w:id="43"/>
    <w:p>
      <w:pPr>
        <w:spacing w:after="0"/>
        <w:ind w:left="0"/>
        <w:jc w:val="both"/>
      </w:pPr>
      <w:r>
        <w:rPr>
          <w:rFonts w:ascii="Times New Roman"/>
          <w:b w:val="false"/>
          <w:i w:val="false"/>
          <w:color w:val="000000"/>
          <w:sz w:val="28"/>
        </w:rPr>
        <w:t>
      4) конфиденциалдылық дәрежесі;</w:t>
      </w:r>
    </w:p>
    <w:bookmarkEnd w:id="43"/>
    <w:bookmarkStart w:name="z52" w:id="44"/>
    <w:p>
      <w:pPr>
        <w:spacing w:after="0"/>
        <w:ind w:left="0"/>
        <w:jc w:val="both"/>
      </w:pPr>
      <w:r>
        <w:rPr>
          <w:rFonts w:ascii="Times New Roman"/>
          <w:b w:val="false"/>
          <w:i w:val="false"/>
          <w:color w:val="000000"/>
          <w:sz w:val="28"/>
        </w:rPr>
        <w:t>
      5) қауіп-қатердің сипаттамасы;</w:t>
      </w:r>
    </w:p>
    <w:bookmarkEnd w:id="44"/>
    <w:bookmarkStart w:name="z53" w:id="45"/>
    <w:p>
      <w:pPr>
        <w:spacing w:after="0"/>
        <w:ind w:left="0"/>
        <w:jc w:val="both"/>
      </w:pPr>
      <w:r>
        <w:rPr>
          <w:rFonts w:ascii="Times New Roman"/>
          <w:b w:val="false"/>
          <w:i w:val="false"/>
          <w:color w:val="000000"/>
          <w:sz w:val="28"/>
        </w:rPr>
        <w:t>
      6) ұсынымдар.</w:t>
      </w:r>
    </w:p>
    <w:bookmarkEnd w:id="45"/>
    <w:bookmarkStart w:name="z54" w:id="46"/>
    <w:p>
      <w:pPr>
        <w:spacing w:after="0"/>
        <w:ind w:left="0"/>
        <w:jc w:val="both"/>
      </w:pPr>
      <w:r>
        <w:rPr>
          <w:rFonts w:ascii="Times New Roman"/>
          <w:b w:val="false"/>
          <w:i w:val="false"/>
          <w:color w:val="000000"/>
          <w:sz w:val="28"/>
        </w:rPr>
        <w:t>
      11. Қаржы ұйымының АҚ басқару жүйесінің жұмыс істеуін қамтамасыз ету үшін қосымша ақпарат алу қажет болған кезде қаржы ұйымының жауапты қызметкері АҚ бөлімшесі басшылығының келісімі бойынша уәкілетті органға немесе қаржы ұйымдарына ААӨЖ-ге сұрату жібереді.</w:t>
      </w:r>
    </w:p>
    <w:bookmarkEnd w:id="46"/>
    <w:bookmarkStart w:name="z55" w:id="47"/>
    <w:p>
      <w:pPr>
        <w:spacing w:after="0"/>
        <w:ind w:left="0"/>
        <w:jc w:val="both"/>
      </w:pPr>
      <w:r>
        <w:rPr>
          <w:rFonts w:ascii="Times New Roman"/>
          <w:b w:val="false"/>
          <w:i w:val="false"/>
          <w:color w:val="000000"/>
          <w:sz w:val="28"/>
        </w:rPr>
        <w:t>
      12. Банктің, ұйымның жауапты қызметкері АҚ бөлімшесі басшылығының келісімі бойынша АҚ-ның мынадай оқыс оқиғалары анықталған жағдайда ААӨЖ-де дереу оқыс оқиға картасын жасайды:</w:t>
      </w:r>
    </w:p>
    <w:bookmarkEnd w:id="47"/>
    <w:bookmarkStart w:name="z56" w:id="48"/>
    <w:p>
      <w:pPr>
        <w:spacing w:after="0"/>
        <w:ind w:left="0"/>
        <w:jc w:val="both"/>
      </w:pPr>
      <w:r>
        <w:rPr>
          <w:rFonts w:ascii="Times New Roman"/>
          <w:b w:val="false"/>
          <w:i w:val="false"/>
          <w:color w:val="000000"/>
          <w:sz w:val="28"/>
        </w:rPr>
        <w:t>
      1) қолданбалы және жүйелік бағдарламалық қамтылымдағы осалдықтарды пайдалану;</w:t>
      </w:r>
    </w:p>
    <w:bookmarkEnd w:id="48"/>
    <w:bookmarkStart w:name="z57" w:id="49"/>
    <w:p>
      <w:pPr>
        <w:spacing w:after="0"/>
        <w:ind w:left="0"/>
        <w:jc w:val="both"/>
      </w:pPr>
      <w:r>
        <w:rPr>
          <w:rFonts w:ascii="Times New Roman"/>
          <w:b w:val="false"/>
          <w:i w:val="false"/>
          <w:color w:val="000000"/>
          <w:sz w:val="28"/>
        </w:rPr>
        <w:t>
      2) ақпараттық жүйеге рұқсатсыз кіру;</w:t>
      </w:r>
    </w:p>
    <w:bookmarkEnd w:id="49"/>
    <w:bookmarkStart w:name="z58" w:id="50"/>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50"/>
    <w:bookmarkStart w:name="z59" w:id="51"/>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51"/>
    <w:bookmarkStart w:name="z60" w:id="52"/>
    <w:p>
      <w:pPr>
        <w:spacing w:after="0"/>
        <w:ind w:left="0"/>
        <w:jc w:val="both"/>
      </w:pPr>
      <w:r>
        <w:rPr>
          <w:rFonts w:ascii="Times New Roman"/>
          <w:b w:val="false"/>
          <w:i w:val="false"/>
          <w:color w:val="000000"/>
          <w:sz w:val="28"/>
        </w:rPr>
        <w:t>
      5) АҚ бақылауларын бұзу салдарынан ақша қаражатын санкциясыз аудару;</w:t>
      </w:r>
    </w:p>
    <w:bookmarkEnd w:id="52"/>
    <w:bookmarkStart w:name="z61" w:id="53"/>
    <w:p>
      <w:pPr>
        <w:spacing w:after="0"/>
        <w:ind w:left="0"/>
        <w:jc w:val="both"/>
      </w:pPr>
      <w:r>
        <w:rPr>
          <w:rFonts w:ascii="Times New Roman"/>
          <w:b w:val="false"/>
          <w:i w:val="false"/>
          <w:color w:val="000000"/>
          <w:sz w:val="28"/>
        </w:rPr>
        <w:t>
      6) ақпараттық жүйелердің бір сағаттан астам тұрып қалуына әкеп соққан өзге де АҚ оқыс оқиғалары.</w:t>
      </w:r>
    </w:p>
    <w:bookmarkEnd w:id="53"/>
    <w:bookmarkStart w:name="z62" w:id="54"/>
    <w:p>
      <w:pPr>
        <w:spacing w:after="0"/>
        <w:ind w:left="0"/>
        <w:jc w:val="both"/>
      </w:pPr>
      <w:r>
        <w:rPr>
          <w:rFonts w:ascii="Times New Roman"/>
          <w:b w:val="false"/>
          <w:i w:val="false"/>
          <w:color w:val="000000"/>
          <w:sz w:val="28"/>
        </w:rPr>
        <w:t>
      13. Қауіп-қатер немесе осалдық туралы ескерту алған кезде қаржы ұйымының жауапты қызметкері АҚ бөлімшесі басшылығының келісімі бойынша 1 (бір) жұмыс күні ішінде ескертуден ұсынымдарды қабылдайды немесе қолданудан бас тартады және оны ААӨЖ-де көрсетеді.</w:t>
      </w:r>
    </w:p>
    <w:bookmarkEnd w:id="54"/>
    <w:p>
      <w:pPr>
        <w:spacing w:after="0"/>
        <w:ind w:left="0"/>
        <w:jc w:val="both"/>
      </w:pPr>
      <w:r>
        <w:rPr>
          <w:rFonts w:ascii="Times New Roman"/>
          <w:b w:val="false"/>
          <w:i w:val="false"/>
          <w:color w:val="000000"/>
          <w:sz w:val="28"/>
        </w:rPr>
        <w:t>
      Ұсынымдарды қолдану аяқталғаннан кейін қаржы ұйымының жауапты қызметкері ААӨЖ-де ескерту мәртебесін өңделген күйге өзгертеді.</w:t>
      </w:r>
    </w:p>
    <w:bookmarkStart w:name="z63" w:id="55"/>
    <w:p>
      <w:pPr>
        <w:spacing w:after="0"/>
        <w:ind w:left="0"/>
        <w:jc w:val="both"/>
      </w:pPr>
      <w:r>
        <w:rPr>
          <w:rFonts w:ascii="Times New Roman"/>
          <w:b w:val="false"/>
          <w:i w:val="false"/>
          <w:color w:val="000000"/>
          <w:sz w:val="28"/>
        </w:rPr>
        <w:t>
      14. ААӨЖ-ге сұрату алған кезде қаржы ұйымының жауапты қызметкері АҚ бөлімшесі басшылығының келісімі бойынша 1 (бір) жұмыс күні ішінде оны жұмысқа қабылдайды немесе қабылдамайды және мұны сұратуға түсініктемелерде көрсетеді. Жұмыс аяқталғаннан кейін 10 (он) жұмыс күнінен кешіктірмей сұрату бойынша қаржы ұйымының жауапты қызметкері АҚ бөлімшесі басшылығының келісімі бойынша ААӨЖ-де жауап құрастырады.</w:t>
      </w:r>
    </w:p>
    <w:bookmarkEnd w:id="55"/>
    <w:bookmarkStart w:name="z64" w:id="56"/>
    <w:p>
      <w:pPr>
        <w:spacing w:after="0"/>
        <w:ind w:left="0"/>
        <w:jc w:val="both"/>
      </w:pPr>
      <w:r>
        <w:rPr>
          <w:rFonts w:ascii="Times New Roman"/>
          <w:b w:val="false"/>
          <w:i w:val="false"/>
          <w:color w:val="000000"/>
          <w:sz w:val="28"/>
        </w:rPr>
        <w:t>
      15. Қаржы ұйымының жауапты қызметкері АҚ салалық орталығы ААӨЖ-де қауіп-қатер туралы ескертуді, оқыс оқиға картасын немесе ұсынылған деректердің толық болмауына байланысты сұратуға жауапты қайтарған жағдайда 3 (үш) жұмыс күні ішінде кемшіліктерді жояды.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