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f7a15" w14:textId="16f7a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үкіметтің" ақпараттандыру объектілерін құру және дамыту кезінде көп рет пайдалануға жататын стандартты шешімдерді айқындау және пайдалану қағидаларын бекіту туралы" Қазақстан Республикасы Цифрлық даму, инновациялар және аэроғарыш өнеркәсібі министрінің 2019 жылғы 29 маусымдағы № 145/НҚ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м.а. 2022 жылғы 19 қыркүйектегі № 334/НҚ бұйрығы. Қазақстан Республикасының Әділет министрлігінде 2022 жылғы 27 қыркүйекте № 29840 болып тіркелді. Күші жойылды - Қазақстан Республикасының Цифрлық даму, инновациялар және аэроғарыш өнеркәсібі министрінің 2024 жылғы 12 шiлдедегi № 420/НҚ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12.07.2024 </w:t>
      </w:r>
      <w:r>
        <w:rPr>
          <w:rFonts w:ascii="Times New Roman"/>
          <w:b w:val="false"/>
          <w:i w:val="false"/>
          <w:color w:val="000000"/>
          <w:sz w:val="28"/>
        </w:rPr>
        <w:t>№ 420/НҚ</w:t>
      </w:r>
      <w:r>
        <w:rPr>
          <w:rFonts w:ascii="Times New Roman"/>
          <w:b w:val="false"/>
          <w:i w:val="false"/>
          <w:color w:val="ff0000"/>
          <w:sz w:val="28"/>
        </w:rPr>
        <w:t xml:space="preserve"> (22.07.2024 бастап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"Электрондық үкіметтің" ақпараттандыру объектілерін құру және дамыту кезінде көп рет пайдалануға жататын стандартты шешімдерді айқындау және пайдалану қағидаларын бекіту туралы" Қазақстан Республикасы Цифрлық даму, инновациялар және аэроғарыш өнеркәсібі министрінің 2019 жылғы 29 маусымдағы № 145/НҚ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18981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""Ақпараттандыру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54)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"Электрондық үкіметтің" ақпараттандыру объектілерін құру және дамыту кезінде көп рет пайдалануға жататын стандартты шешімдерді айқындау және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4"/>
    <w:p>
      <w:pPr>
        <w:spacing w:after="0"/>
        <w:ind w:left="0"/>
        <w:jc w:val="both"/>
      </w:pPr>
      <w:r>
        <w:rPr>
          <w:rFonts w:ascii="Times New Roman"/>
          <w:b w:val="false"/>
          <w:i w:val="false"/>
          <w:color w:val="000000"/>
          <w:sz w:val="28"/>
        </w:rPr>
        <w:t>
      1) "электрондық үкіметтің" архитектуралық порталы (бұдан әрі – архитектуралық портал) – ақпараттандыру саласындағы мониторинг, талдау және жоспарлау үшін мемлекеттік органдардың одан әрі пайдалануы мақсатында "электрондық үкіметтің" ақпараттандыру объектілері туралы мәліметтерді есепке алуды, сақтауды және жүйелеуді жүзеге асыруға, "электрондық үкіметтің" архитектурасына арналған ақпараттандыру объектісі;</w:t>
      </w:r>
    </w:p>
    <w:p>
      <w:pPr>
        <w:spacing w:after="0"/>
        <w:ind w:left="0"/>
        <w:jc w:val="both"/>
      </w:pPr>
      <w:r>
        <w:rPr>
          <w:rFonts w:ascii="Times New Roman"/>
          <w:b w:val="false"/>
          <w:i w:val="false"/>
          <w:color w:val="000000"/>
          <w:sz w:val="28"/>
        </w:rPr>
        <w:t>
      2) "электрондық үкіметтің" ақпараттандыру объектілері – мемлекеттік электрондық ақпараттық ресурстар, мемлекеттік органдардың бағдарламалық қамтылымы, мемлекеттік органның интернет-ресурсы, "электрондық үкіметтің" ақпараттық-коммуникациялық инфрақұрылым объектілері, оның ішінде өзге де тұлғалардың мемлекеттік электрондық ақпараттық ресурстарды қалыптастыруға, мемлекеттік функцияларды жүзеге асыруға және мемлекеттік қызметтер көрсетуге арналған ақпараттандыру объектілері;</w:t>
      </w:r>
    </w:p>
    <w:p>
      <w:pPr>
        <w:spacing w:after="0"/>
        <w:ind w:left="0"/>
        <w:jc w:val="both"/>
      </w:pPr>
      <w:r>
        <w:rPr>
          <w:rFonts w:ascii="Times New Roman"/>
          <w:b w:val="false"/>
          <w:i w:val="false"/>
          <w:color w:val="000000"/>
          <w:sz w:val="28"/>
        </w:rPr>
        <w:t>
      3) "электрондық үкiметтiң" сервистік интеграторы (бұдан әрі – сервистік интегратор) – "электрондық үкіметтің" архитектурасын дамытуды әдістемелік қамтамасыз ету жөніндегі функциялар, сондай-ақ осы Заңда көзделген өзге де функциялар жүктелген, Қазақстан Республикасының Үкiметi айқындайтын заңды тұлға;</w:t>
      </w:r>
    </w:p>
    <w:p>
      <w:pPr>
        <w:spacing w:after="0"/>
        <w:ind w:left="0"/>
        <w:jc w:val="both"/>
      </w:pPr>
      <w:r>
        <w:rPr>
          <w:rFonts w:ascii="Times New Roman"/>
          <w:b w:val="false"/>
          <w:i w:val="false"/>
          <w:color w:val="000000"/>
          <w:sz w:val="28"/>
        </w:rPr>
        <w:t>
      4) стандартты шешім – "электрондық үкіметтің" ақпараттандыру объектілерін құру және дамыту кезінде көп рет пайдалануға жататын бағдарламалық өнім немесе ақпараттық жүйе (немесе оның бөлігі).";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2) тармақшасы мынадай редакцияда жазылсын:</w:t>
      </w:r>
    </w:p>
    <w:bookmarkStart w:name="z9" w:id="5"/>
    <w:p>
      <w:pPr>
        <w:spacing w:after="0"/>
        <w:ind w:left="0"/>
        <w:jc w:val="both"/>
      </w:pPr>
      <w:r>
        <w:rPr>
          <w:rFonts w:ascii="Times New Roman"/>
          <w:b w:val="false"/>
          <w:i w:val="false"/>
          <w:color w:val="000000"/>
          <w:sz w:val="28"/>
        </w:rPr>
        <w:t>
      "2) "электрондық үкіметтің" архитектурасын қалыптастыру және дамыту шеңберінде "электрондық үкіметтің" ақпараттандыру объектілері арқылы жүзеге асырылады;";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"7. Сервистік интегратор "электрондық үкіметтің" ақпараттандыру объектілерін құруға және дамытуға арналған техникалық тапсырмаға, инвестициялық ұсынысқа сараптама жүргізу шеңберінде "электрондық үкіметтің" ақпараттандыру объектілерін құру және дамыту кезінде стандартты шешімдерді пайдалану мүмкіндігі туралы қорытынды береді.".</w:t>
      </w:r>
    </w:p>
    <w:bookmarkEnd w:id="6"/>
    <w:bookmarkStart w:name="z12" w:id="7"/>
    <w:p>
      <w:pPr>
        <w:spacing w:after="0"/>
        <w:ind w:left="0"/>
        <w:jc w:val="both"/>
      </w:pPr>
      <w:r>
        <w:rPr>
          <w:rFonts w:ascii="Times New Roman"/>
          <w:b w:val="false"/>
          <w:i w:val="false"/>
          <w:color w:val="000000"/>
          <w:sz w:val="28"/>
        </w:rPr>
        <w:t xml:space="preserve">
      2. Қазақстан Республикасы Цифрлық даму, инновациялар және аэроғарыш өнеркәсібі министрлігінің Цифрлық трансформация департаменті: </w:t>
      </w:r>
    </w:p>
    <w:bookmarkEnd w:id="7"/>
    <w:bookmarkStart w:name="z13" w:id="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8"/>
    <w:bookmarkStart w:name="z14" w:id="9"/>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интернет-ресурсына орналастыруды;</w:t>
      </w:r>
    </w:p>
    <w:bookmarkEnd w:id="9"/>
    <w:bookmarkStart w:name="z15" w:id="10"/>
    <w:p>
      <w:pPr>
        <w:spacing w:after="0"/>
        <w:ind w:left="0"/>
        <w:jc w:val="both"/>
      </w:pPr>
      <w:r>
        <w:rPr>
          <w:rFonts w:ascii="Times New Roman"/>
          <w:b w:val="false"/>
          <w:i w:val="false"/>
          <w:color w:val="000000"/>
          <w:sz w:val="28"/>
        </w:rPr>
        <w:t xml:space="preserve">
      3) осы бұйрық мемлекеттік тіркелгеннен кейін күнтізбелік он күн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10"/>
    <w:bookmarkStart w:name="z16"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11"/>
    <w:bookmarkStart w:name="z17" w:id="12"/>
    <w:p>
      <w:pPr>
        <w:spacing w:after="0"/>
        <w:ind w:left="0"/>
        <w:jc w:val="both"/>
      </w:pPr>
      <w:r>
        <w:rPr>
          <w:rFonts w:ascii="Times New Roman"/>
          <w:b w:val="false"/>
          <w:i w:val="false"/>
          <w:color w:val="000000"/>
          <w:sz w:val="28"/>
        </w:rPr>
        <w:t xml:space="preserve">
      4. Осы бұйрық алғашқы ресми жарияланған күнінен кейін, 2023 жылғы 1 қаңтардан бастап қолданысқа енгізілетін </w:t>
      </w:r>
      <w:r>
        <w:rPr>
          <w:rFonts w:ascii="Times New Roman"/>
          <w:b w:val="false"/>
          <w:i w:val="false"/>
          <w:color w:val="000000"/>
          <w:sz w:val="28"/>
        </w:rPr>
        <w:t>1-тармақтың</w:t>
      </w:r>
      <w:r>
        <w:rPr>
          <w:rFonts w:ascii="Times New Roman"/>
          <w:b w:val="false"/>
          <w:i w:val="false"/>
          <w:color w:val="000000"/>
          <w:sz w:val="28"/>
        </w:rPr>
        <w:t xml:space="preserve"> он төртінші абзацын қоспағанда, күнтізбелік он күн өткен соң қолданысқа енгiзiледi.</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 xml:space="preserve">аэроғарыш өнеркәсібі минстрінің </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Оразбек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