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6baa" w14:textId="2266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27 қыркүйектегі № 409 бұйрығы. Қазақстан Республикасының Әділет министрлігінде 2022 жылғы 28 қыркүйекте № 29875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10475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ұйымдарында білім алушыларға академиялық демалыстар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1) мемлекеттік қызмет көрсетуге қойылатын негізгі талаптар тізбесі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тізбесі;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"3. Білім алушы немесе оның заңды өкілі (көрсетілетін қызметті алушы) мемлекеттік көрсетілетін қызметті алу үшін көрсетілетін қызметті берушіге немесе "Азаматтарға арналған үкімет" мемлекеттік корпорациясы" коммерциялық емес акционерлік қоғамына (бұдан әрі – Мемлекеттік корпорация):</w:t>
      </w:r>
    </w:p>
    <w:bookmarkEnd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негіздемелерге байланысты тиісті құжатты;</w:t>
      </w:r>
    </w:p>
    <w:p>
      <w:pPr>
        <w:spacing w:after="0"/>
        <w:ind w:left="0"/>
        <w:jc w:val="both"/>
      </w:pPr>
      <w:r>
        <w:rPr>
          <w:rFonts w:ascii="Times New Roman"/>
          <w:b w:val="false"/>
          <w:i w:val="false"/>
          <w:color w:val="000000"/>
          <w:sz w:val="28"/>
        </w:rPr>
        <w:t>
      3) жеке басын куәландыратын құжатты (сәйкестендіру үшін талап етіледі) ұсынады</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xml:space="preserve">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күн қалғанда ұсынылады.</w:t>
      </w:r>
    </w:p>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академиялық демалыстар беру" мемлекеттік қызмет көрсетуге қойылатын негізгі талаптар тізбесі";</w:t>
      </w:r>
    </w:p>
    <w:bookmarkEnd w:id="5"/>
    <w:bookmarkStart w:name="z11" w:id="6"/>
    <w:p>
      <w:pPr>
        <w:spacing w:after="0"/>
        <w:ind w:left="0"/>
        <w:jc w:val="both"/>
      </w:pPr>
      <w:r>
        <w:rPr>
          <w:rFonts w:ascii="Times New Roman"/>
          <w:b w:val="false"/>
          <w:i w:val="false"/>
          <w:color w:val="000000"/>
          <w:sz w:val="28"/>
        </w:rPr>
        <w:t>
      реттік нөмірлер 8 және 9 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нотариалды куәландырылған сенімхат бойынша өкілі) жүгінген кезде мемлекеттік қызметті көрсету үшін қажетті құжаттар тізбесі:</w:t>
            </w:r>
          </w:p>
          <w:p>
            <w:pPr>
              <w:spacing w:after="20"/>
              <w:ind w:left="20"/>
              <w:jc w:val="both"/>
            </w:pPr>
            <w:r>
              <w:rPr>
                <w:rFonts w:ascii="Times New Roman"/>
                <w:b w:val="false"/>
                <w:i w:val="false"/>
                <w:color w:val="000000"/>
                <w:sz w:val="20"/>
              </w:rPr>
              <w:t>
1. Көрсетілетін қызметті беруші арқылы: сырқатына байланысты ұзақтығы 6 айдан 12 айға дейін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амбулаториялық-емханалық ұйым жанындағы ДКК қорытындысы;</w:t>
            </w:r>
          </w:p>
          <w:p>
            <w:pPr>
              <w:spacing w:after="20"/>
              <w:ind w:left="20"/>
              <w:jc w:val="both"/>
            </w:pPr>
            <w:r>
              <w:rPr>
                <w:rFonts w:ascii="Times New Roman"/>
                <w:b w:val="false"/>
                <w:i w:val="false"/>
                <w:color w:val="000000"/>
                <w:sz w:val="20"/>
              </w:rPr>
              <w:t>
ұзақтығы 36 айдан аспайтын туберкулезбен ауырған жағдайда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туберкулезге қарсы ұйымның ОДКК шешімі;</w:t>
            </w:r>
          </w:p>
          <w:p>
            <w:pPr>
              <w:spacing w:after="20"/>
              <w:ind w:left="20"/>
              <w:jc w:val="both"/>
            </w:pPr>
            <w:r>
              <w:rPr>
                <w:rFonts w:ascii="Times New Roman"/>
                <w:b w:val="false"/>
                <w:i w:val="false"/>
                <w:color w:val="000000"/>
                <w:sz w:val="20"/>
              </w:rPr>
              <w:t>
әскери қызметке шақырылған білім алушыларға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әскери қызметке шақыру туралы қағаз; бала үш жасқа толғанға дейін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туу, ұл немесе қыз бала асырап алу туралы (куәлік) құжаттар.</w:t>
            </w:r>
          </w:p>
          <w:p>
            <w:pPr>
              <w:spacing w:after="20"/>
              <w:ind w:left="20"/>
              <w:jc w:val="both"/>
            </w:pPr>
            <w:r>
              <w:rPr>
                <w:rFonts w:ascii="Times New Roman"/>
                <w:b w:val="false"/>
                <w:i w:val="false"/>
                <w:color w:val="000000"/>
                <w:sz w:val="20"/>
              </w:rPr>
              <w:t>
2. Мемлекеттік корпорация арқылы:</w:t>
            </w:r>
          </w:p>
          <w:p>
            <w:pPr>
              <w:spacing w:after="20"/>
              <w:ind w:left="20"/>
              <w:jc w:val="both"/>
            </w:pPr>
            <w:r>
              <w:rPr>
                <w:rFonts w:ascii="Times New Roman"/>
                <w:b w:val="false"/>
                <w:i w:val="false"/>
                <w:color w:val="000000"/>
                <w:sz w:val="20"/>
              </w:rPr>
              <w:t>
сырқатына байланысты ұзақтығы 6 айдан 12 айға дейін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амбулаториялық-емханалық ұйым жанындағы ДКК қорытындысы;</w:t>
            </w:r>
          </w:p>
          <w:p>
            <w:pPr>
              <w:spacing w:after="20"/>
              <w:ind w:left="20"/>
              <w:jc w:val="both"/>
            </w:pPr>
            <w:r>
              <w:rPr>
                <w:rFonts w:ascii="Times New Roman"/>
                <w:b w:val="false"/>
                <w:i w:val="false"/>
                <w:color w:val="000000"/>
                <w:sz w:val="20"/>
              </w:rPr>
              <w:t>
ұзақтығы 36 айдан аспайтын туберкулезбен ауырған жағдайда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туберкулезге қарсы ұйымның ОДКК шешімі; әскери қызметке шақырылған білім алушыларға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әскери қызметке шақыру туралы қағаз;</w:t>
            </w:r>
          </w:p>
          <w:p>
            <w:pPr>
              <w:spacing w:after="20"/>
              <w:ind w:left="20"/>
              <w:jc w:val="both"/>
            </w:pPr>
            <w:r>
              <w:rPr>
                <w:rFonts w:ascii="Times New Roman"/>
                <w:b w:val="false"/>
                <w:i w:val="false"/>
                <w:color w:val="000000"/>
                <w:sz w:val="20"/>
              </w:rPr>
              <w:t>
бала үш жасқа толғанға дейін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Мемлекеттік корпорация қызметкері өтініш берушінің жеке басын куәландыратын құжаттар туралы мәліметтерді, баланың тууы, ұл немесе қыз бала асырап алуы туралы куәліктерді "электронды үкімет" шлюзі арқылы тиісті мемлекеттік ақпараттық жүйелерден алады және көрсетілетін қызметті берушіге беру үшін қағаз тасымалдағышта басып шығарады.</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20"/>
              <w:ind w:left="20"/>
              <w:jc w:val="both"/>
            </w:pPr>
            <w:r>
              <w:rPr>
                <w:rFonts w:ascii="Times New Roman"/>
                <w:b w:val="false"/>
                <w:i w:val="false"/>
                <w:color w:val="000000"/>
                <w:sz w:val="20"/>
              </w:rPr>
              <w:t>
Мемлекеттік корпорация нәтижені бір ай ішінде сақтауды қамтамасыз етеді, содан кейін оларды одан әрі сақтау үшін көрсетілетін қызметті берушіге тапсырады. Көрсетілетін қызметті алушы бір ай өткен соң жүгінген жағдайда, көрсетілетін қызметті беруші көрсетілетін қызметті алушыға беру үшін Мемлекеттік корпорацияға дайын құжаттарды жібереді.</w:t>
            </w:r>
          </w:p>
          <w:p>
            <w:pPr>
              <w:spacing w:after="20"/>
              <w:ind w:left="20"/>
              <w:jc w:val="both"/>
            </w:pPr>
            <w:r>
              <w:rPr>
                <w:rFonts w:ascii="Times New Roman"/>
                <w:b w:val="false"/>
                <w:i w:val="false"/>
                <w:color w:val="000000"/>
                <w:sz w:val="20"/>
              </w:rPr>
              <w:t>
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bl>
    <w:p>
      <w:pPr>
        <w:spacing w:after="0"/>
        <w:ind w:left="0"/>
        <w:jc w:val="both"/>
      </w:pP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беру департаменті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8"/>
    <w:bookmarkStart w:name="z14"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6" w:id="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10"/>
    <w:bookmarkStart w:name="z17"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Сауда және интеграция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2022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Цифирлық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2022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